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1FC8" w14:textId="77777777" w:rsidR="00510C5C" w:rsidRPr="00282CF7" w:rsidRDefault="00000000">
      <w:pPr>
        <w:jc w:val="center"/>
        <w:rPr>
          <w:rFonts w:asciiTheme="minorHAnsi"/>
          <w:sz w:val="20"/>
          <w:szCs w:val="20"/>
        </w:rPr>
      </w:pPr>
      <w:r w:rsidRPr="00282CF7">
        <w:rPr>
          <w:rFonts w:asciiTheme="minorHAnsi"/>
          <w:b/>
          <w:sz w:val="20"/>
          <w:szCs w:val="20"/>
        </w:rPr>
        <w:t>GDPR Privacy Policy for Website</w:t>
      </w:r>
    </w:p>
    <w:p w14:paraId="6C5F1EDC" w14:textId="77777777" w:rsidR="00510C5C" w:rsidRPr="00282CF7" w:rsidRDefault="00000000">
      <w:pPr>
        <w:jc w:val="center"/>
        <w:rPr>
          <w:rFonts w:asciiTheme="minorHAnsi"/>
          <w:sz w:val="20"/>
          <w:szCs w:val="20"/>
        </w:rPr>
      </w:pPr>
      <w:r w:rsidRPr="00282CF7">
        <w:rPr>
          <w:rFonts w:asciiTheme="minorHAnsi"/>
          <w:sz w:val="20"/>
          <w:szCs w:val="20"/>
        </w:rPr>
        <w:t> </w:t>
      </w:r>
    </w:p>
    <w:tbl>
      <w:tblPr>
        <w:tblW w:w="8640" w:type="dxa"/>
        <w:jc w:val="center"/>
        <w:tblCellSpacing w:w="0" w:type="dxa"/>
        <w:tblBorders>
          <w:top w:val="single" w:sz="8" w:space="0" w:color="808080"/>
          <w:left w:val="single" w:sz="8" w:space="0" w:color="808080"/>
          <w:bottom w:val="single" w:sz="8" w:space="0" w:color="808080"/>
          <w:right w:val="single" w:sz="8" w:space="0" w:color="808080"/>
        </w:tblBorders>
        <w:tblCellMar>
          <w:top w:w="80" w:type="dxa"/>
          <w:left w:w="160" w:type="dxa"/>
          <w:bottom w:w="80" w:type="dxa"/>
          <w:right w:w="160" w:type="dxa"/>
        </w:tblCellMar>
        <w:tblLook w:val="0000" w:firstRow="0" w:lastRow="0" w:firstColumn="0" w:lastColumn="0" w:noHBand="0" w:noVBand="0"/>
      </w:tblPr>
      <w:tblGrid>
        <w:gridCol w:w="3162"/>
        <w:gridCol w:w="5478"/>
      </w:tblGrid>
      <w:tr w:rsidR="00510C5C" w:rsidRPr="00282CF7" w14:paraId="5DCA878B" w14:textId="77777777">
        <w:trPr>
          <w:cantSplit/>
          <w:trHeight w:val="500"/>
          <w:tblCellSpacing w:w="0" w:type="dxa"/>
          <w:jc w:val="center"/>
        </w:trPr>
        <w:tc>
          <w:tcPr>
            <w:tcW w:w="0" w:type="auto"/>
            <w:gridSpan w:val="2"/>
            <w:tcBorders>
              <w:bottom w:val="single" w:sz="8" w:space="0" w:color="808080"/>
              <w:right w:val="single" w:sz="8" w:space="0" w:color="808080"/>
            </w:tcBorders>
            <w:shd w:val="clear" w:color="auto" w:fill="FFFFFF"/>
          </w:tcPr>
          <w:p w14:paraId="04C6E84D" w14:textId="6CD48821" w:rsidR="00510C5C" w:rsidRPr="00282CF7" w:rsidRDefault="00000000">
            <w:pPr>
              <w:rPr>
                <w:rFonts w:asciiTheme="minorHAnsi"/>
                <w:sz w:val="20"/>
                <w:szCs w:val="20"/>
              </w:rPr>
            </w:pPr>
            <w:r w:rsidRPr="00282CF7">
              <w:rPr>
                <w:rFonts w:asciiTheme="minorHAnsi"/>
                <w:sz w:val="20"/>
                <w:szCs w:val="20"/>
              </w:rPr>
              <w:t xml:space="preserve">This privacy policy tells you what will happen to any personal data that you provide to </w:t>
            </w:r>
            <w:r w:rsidR="00282CF7">
              <w:rPr>
                <w:rFonts w:asciiTheme="minorHAnsi"/>
                <w:sz w:val="20"/>
                <w:szCs w:val="20"/>
              </w:rPr>
              <w:t>Primus Medical Ltd</w:t>
            </w:r>
            <w:r w:rsidRPr="00282CF7">
              <w:rPr>
                <w:rFonts w:asciiTheme="minorHAnsi"/>
                <w:sz w:val="20"/>
                <w:szCs w:val="20"/>
              </w:rPr>
              <w:t xml:space="preserve"> </w:t>
            </w:r>
            <w:proofErr w:type="gramStart"/>
            <w:r w:rsidRPr="00282CF7">
              <w:rPr>
                <w:rFonts w:asciiTheme="minorHAnsi"/>
                <w:sz w:val="20"/>
                <w:szCs w:val="20"/>
              </w:rPr>
              <w:t>as a result of</w:t>
            </w:r>
            <w:proofErr w:type="gramEnd"/>
            <w:r w:rsidRPr="00282CF7">
              <w:rPr>
                <w:rFonts w:asciiTheme="minorHAnsi"/>
                <w:sz w:val="20"/>
                <w:szCs w:val="20"/>
              </w:rPr>
              <w:t xml:space="preserve"> using this website or contacting this </w:t>
            </w:r>
            <w:proofErr w:type="spellStart"/>
            <w:r w:rsidRPr="00282CF7">
              <w:rPr>
                <w:rFonts w:asciiTheme="minorHAnsi"/>
                <w:sz w:val="20"/>
                <w:szCs w:val="20"/>
              </w:rPr>
              <w:t>organisation</w:t>
            </w:r>
            <w:proofErr w:type="spellEnd"/>
            <w:r w:rsidRPr="00282CF7">
              <w:rPr>
                <w:rFonts w:asciiTheme="minorHAnsi"/>
                <w:sz w:val="20"/>
                <w:szCs w:val="20"/>
              </w:rPr>
              <w:t>. We fully understand that your privacy is important to you and that you care about how your personal data is used and shared online and we will take account of, and respect, your concerns.</w:t>
            </w:r>
          </w:p>
        </w:tc>
      </w:tr>
      <w:tr w:rsidR="00510C5C" w:rsidRPr="00282CF7" w14:paraId="5DDDD01B" w14:textId="77777777">
        <w:trPr>
          <w:cantSplit/>
          <w:trHeight w:val="667"/>
          <w:tblCellSpacing w:w="0" w:type="dxa"/>
          <w:jc w:val="center"/>
        </w:trPr>
        <w:tc>
          <w:tcPr>
            <w:tcW w:w="0" w:type="auto"/>
            <w:gridSpan w:val="2"/>
            <w:tcBorders>
              <w:bottom w:val="single" w:sz="8" w:space="0" w:color="808080"/>
              <w:right w:val="single" w:sz="8" w:space="0" w:color="808080"/>
            </w:tcBorders>
            <w:shd w:val="clear" w:color="auto" w:fill="FFFFFF"/>
          </w:tcPr>
          <w:p w14:paraId="3DBEDAD4" w14:textId="77777777" w:rsidR="00510C5C" w:rsidRPr="00282CF7" w:rsidRDefault="00000000">
            <w:pPr>
              <w:rPr>
                <w:rFonts w:asciiTheme="minorHAnsi"/>
                <w:sz w:val="20"/>
                <w:szCs w:val="20"/>
              </w:rPr>
            </w:pPr>
            <w:r w:rsidRPr="00282CF7">
              <w:rPr>
                <w:rFonts w:asciiTheme="minorHAnsi"/>
                <w:sz w:val="20"/>
                <w:szCs w:val="20"/>
              </w:rPr>
              <w:t>This policy explains how we will use, and protect, the information that we gather, whether it be through this website, by way of telephone or personal conversations or through our normal business contacts with you. Please read this privacy policy carefully and ensure that you understand it. Details are given below of contacts should you wish to ask questions but please note that acceptance of this privacy policy and our cookie policy (see “Cookies” below) is required to make full use of our site.</w:t>
            </w:r>
          </w:p>
        </w:tc>
      </w:tr>
      <w:tr w:rsidR="00510C5C" w:rsidRPr="00282CF7" w14:paraId="17D414EB" w14:textId="77777777">
        <w:trPr>
          <w:cantSplit/>
          <w:trHeight w:val="167"/>
          <w:tblCellSpacing w:w="0" w:type="dxa"/>
          <w:jc w:val="center"/>
        </w:trPr>
        <w:tc>
          <w:tcPr>
            <w:tcW w:w="0" w:type="auto"/>
            <w:gridSpan w:val="2"/>
            <w:tcBorders>
              <w:bottom w:val="single" w:sz="8" w:space="0" w:color="808080"/>
              <w:right w:val="single" w:sz="8" w:space="0" w:color="808080"/>
            </w:tcBorders>
            <w:shd w:val="clear" w:color="auto" w:fill="FFFFFF"/>
          </w:tcPr>
          <w:p w14:paraId="21857487" w14:textId="77777777" w:rsidR="00510C5C" w:rsidRPr="00282CF7" w:rsidRDefault="00000000">
            <w:pPr>
              <w:rPr>
                <w:rFonts w:asciiTheme="minorHAnsi"/>
                <w:sz w:val="20"/>
                <w:szCs w:val="20"/>
              </w:rPr>
            </w:pPr>
            <w:r w:rsidRPr="00282CF7">
              <w:rPr>
                <w:rFonts w:asciiTheme="minorHAnsi"/>
                <w:b/>
                <w:sz w:val="20"/>
                <w:szCs w:val="20"/>
              </w:rPr>
              <w:t>Our details</w:t>
            </w:r>
          </w:p>
        </w:tc>
      </w:tr>
      <w:tr w:rsidR="00510C5C" w:rsidRPr="00282CF7" w14:paraId="4725DC16" w14:textId="77777777" w:rsidTr="00282CF7">
        <w:trPr>
          <w:cantSplit/>
          <w:trHeight w:val="167"/>
          <w:tblCellSpacing w:w="0" w:type="dxa"/>
          <w:jc w:val="center"/>
        </w:trPr>
        <w:tc>
          <w:tcPr>
            <w:tcW w:w="3120" w:type="dxa"/>
            <w:tcBorders>
              <w:bottom w:val="single" w:sz="8" w:space="0" w:color="808080"/>
              <w:right w:val="single" w:sz="8" w:space="0" w:color="808080"/>
            </w:tcBorders>
            <w:shd w:val="clear" w:color="auto" w:fill="FFFFFF"/>
          </w:tcPr>
          <w:p w14:paraId="500B84CD" w14:textId="77777777" w:rsidR="00510C5C" w:rsidRPr="00282CF7" w:rsidRDefault="00000000">
            <w:pPr>
              <w:rPr>
                <w:rFonts w:asciiTheme="minorHAnsi"/>
                <w:sz w:val="20"/>
                <w:szCs w:val="20"/>
              </w:rPr>
            </w:pPr>
            <w:proofErr w:type="spellStart"/>
            <w:r w:rsidRPr="00282CF7">
              <w:rPr>
                <w:rFonts w:asciiTheme="minorHAnsi"/>
                <w:sz w:val="20"/>
                <w:szCs w:val="20"/>
              </w:rPr>
              <w:t>Organisation’s</w:t>
            </w:r>
            <w:proofErr w:type="spellEnd"/>
            <w:r w:rsidRPr="00282CF7">
              <w:rPr>
                <w:rFonts w:asciiTheme="minorHAnsi"/>
                <w:sz w:val="20"/>
                <w:szCs w:val="20"/>
              </w:rPr>
              <w:t xml:space="preserve"> name</w:t>
            </w:r>
          </w:p>
        </w:tc>
        <w:tc>
          <w:tcPr>
            <w:tcW w:w="5520" w:type="dxa"/>
            <w:tcBorders>
              <w:bottom w:val="single" w:sz="8" w:space="0" w:color="808080"/>
              <w:right w:val="single" w:sz="8" w:space="0" w:color="808080"/>
            </w:tcBorders>
            <w:shd w:val="clear" w:color="auto" w:fill="FFFFFF"/>
          </w:tcPr>
          <w:p w14:paraId="64F286AF" w14:textId="1EE50E22" w:rsidR="00510C5C" w:rsidRPr="00282CF7" w:rsidRDefault="00000000">
            <w:pPr>
              <w:rPr>
                <w:rFonts w:asciiTheme="minorHAnsi"/>
                <w:sz w:val="20"/>
                <w:szCs w:val="20"/>
              </w:rPr>
            </w:pPr>
            <w:r w:rsidRPr="00282CF7">
              <w:rPr>
                <w:rFonts w:asciiTheme="minorHAnsi"/>
                <w:sz w:val="20"/>
                <w:szCs w:val="20"/>
              </w:rPr>
              <w:t> </w:t>
            </w:r>
            <w:r w:rsidR="00282CF7" w:rsidRPr="00282CF7">
              <w:rPr>
                <w:rFonts w:asciiTheme="minorHAnsi"/>
                <w:sz w:val="20"/>
                <w:szCs w:val="20"/>
              </w:rPr>
              <w:t xml:space="preserve">Primus Medical Limited </w:t>
            </w:r>
          </w:p>
        </w:tc>
      </w:tr>
      <w:tr w:rsidR="00510C5C" w:rsidRPr="00282CF7" w14:paraId="31825ADB" w14:textId="77777777" w:rsidTr="00282CF7">
        <w:trPr>
          <w:cantSplit/>
          <w:trHeight w:val="167"/>
          <w:tblCellSpacing w:w="0" w:type="dxa"/>
          <w:jc w:val="center"/>
        </w:trPr>
        <w:tc>
          <w:tcPr>
            <w:tcW w:w="3120" w:type="dxa"/>
            <w:tcBorders>
              <w:bottom w:val="single" w:sz="8" w:space="0" w:color="808080"/>
              <w:right w:val="single" w:sz="8" w:space="0" w:color="808080"/>
            </w:tcBorders>
            <w:shd w:val="clear" w:color="auto" w:fill="FFFFFF"/>
          </w:tcPr>
          <w:p w14:paraId="12792325" w14:textId="77777777" w:rsidR="00510C5C" w:rsidRPr="00282CF7" w:rsidRDefault="00000000">
            <w:pPr>
              <w:rPr>
                <w:rFonts w:asciiTheme="minorHAnsi"/>
                <w:sz w:val="20"/>
                <w:szCs w:val="20"/>
              </w:rPr>
            </w:pPr>
            <w:r w:rsidRPr="00282CF7">
              <w:rPr>
                <w:rFonts w:asciiTheme="minorHAnsi"/>
                <w:sz w:val="20"/>
                <w:szCs w:val="20"/>
              </w:rPr>
              <w:t>Address</w:t>
            </w:r>
          </w:p>
        </w:tc>
        <w:tc>
          <w:tcPr>
            <w:tcW w:w="5520" w:type="dxa"/>
            <w:tcBorders>
              <w:bottom w:val="single" w:sz="8" w:space="0" w:color="808080"/>
              <w:right w:val="single" w:sz="8" w:space="0" w:color="808080"/>
            </w:tcBorders>
            <w:shd w:val="clear" w:color="auto" w:fill="FFFFFF"/>
          </w:tcPr>
          <w:p w14:paraId="7DB721E9" w14:textId="7CAD445D" w:rsidR="00282CF7" w:rsidRPr="00282CF7" w:rsidRDefault="00282CF7" w:rsidP="00282CF7">
            <w:pPr>
              <w:rPr>
                <w:rFonts w:asciiTheme="minorHAnsi"/>
                <w:sz w:val="20"/>
                <w:szCs w:val="20"/>
              </w:rPr>
            </w:pPr>
            <w:r w:rsidRPr="00282CF7">
              <w:rPr>
                <w:rFonts w:asciiTheme="minorHAnsi" w:cs="Vrinda"/>
                <w:sz w:val="20"/>
                <w:szCs w:val="20"/>
              </w:rPr>
              <w:t>Unit 30, The Wenta Business Centre, 1 Electric Avenue, Enfield, Middlesex, EN3 7XU</w:t>
            </w:r>
          </w:p>
          <w:p w14:paraId="4C45EC2D" w14:textId="1DD95434" w:rsidR="00510C5C" w:rsidRPr="00282CF7" w:rsidRDefault="00510C5C" w:rsidP="00282CF7">
            <w:pPr>
              <w:pStyle w:val="Footer"/>
              <w:rPr>
                <w:rFonts w:asciiTheme="minorHAnsi"/>
                <w:sz w:val="20"/>
                <w:szCs w:val="20"/>
              </w:rPr>
            </w:pPr>
          </w:p>
        </w:tc>
      </w:tr>
      <w:tr w:rsidR="00510C5C" w:rsidRPr="00282CF7" w14:paraId="689642BB" w14:textId="77777777" w:rsidTr="00282CF7">
        <w:trPr>
          <w:cantSplit/>
          <w:trHeight w:val="167"/>
          <w:tblCellSpacing w:w="0" w:type="dxa"/>
          <w:jc w:val="center"/>
        </w:trPr>
        <w:tc>
          <w:tcPr>
            <w:tcW w:w="3120" w:type="dxa"/>
            <w:tcBorders>
              <w:bottom w:val="single" w:sz="8" w:space="0" w:color="808080"/>
              <w:right w:val="single" w:sz="8" w:space="0" w:color="808080"/>
            </w:tcBorders>
            <w:shd w:val="clear" w:color="auto" w:fill="FFFFFF"/>
          </w:tcPr>
          <w:p w14:paraId="70E45B99" w14:textId="77777777" w:rsidR="00510C5C" w:rsidRPr="00282CF7" w:rsidRDefault="00000000">
            <w:pPr>
              <w:rPr>
                <w:rFonts w:asciiTheme="minorHAnsi"/>
                <w:sz w:val="20"/>
                <w:szCs w:val="20"/>
              </w:rPr>
            </w:pPr>
            <w:r w:rsidRPr="00282CF7">
              <w:rPr>
                <w:rFonts w:asciiTheme="minorHAnsi"/>
                <w:sz w:val="20"/>
                <w:szCs w:val="20"/>
              </w:rPr>
              <w:t>Telephone number</w:t>
            </w:r>
          </w:p>
        </w:tc>
        <w:tc>
          <w:tcPr>
            <w:tcW w:w="5520" w:type="dxa"/>
            <w:tcBorders>
              <w:bottom w:val="single" w:sz="8" w:space="0" w:color="808080"/>
              <w:right w:val="single" w:sz="8" w:space="0" w:color="808080"/>
            </w:tcBorders>
            <w:shd w:val="clear" w:color="auto" w:fill="FFFFFF"/>
          </w:tcPr>
          <w:p w14:paraId="19021B5B" w14:textId="77777777" w:rsidR="00282CF7" w:rsidRPr="00282CF7" w:rsidRDefault="00000000" w:rsidP="00282CF7">
            <w:pPr>
              <w:pStyle w:val="Footer"/>
              <w:rPr>
                <w:rFonts w:asciiTheme="minorHAnsi" w:cs="Vrinda"/>
                <w:sz w:val="20"/>
                <w:szCs w:val="20"/>
              </w:rPr>
            </w:pPr>
            <w:r w:rsidRPr="00282CF7">
              <w:rPr>
                <w:rFonts w:asciiTheme="minorHAnsi"/>
                <w:sz w:val="20"/>
                <w:szCs w:val="20"/>
              </w:rPr>
              <w:t> </w:t>
            </w:r>
            <w:r w:rsidR="00282CF7" w:rsidRPr="00282CF7">
              <w:rPr>
                <w:rFonts w:asciiTheme="minorHAnsi" w:cs="Vrinda"/>
                <w:sz w:val="20"/>
                <w:szCs w:val="20"/>
              </w:rPr>
              <w:t xml:space="preserve">Head Office Telephone: </w:t>
            </w:r>
            <w:proofErr w:type="gramStart"/>
            <w:r w:rsidR="00282CF7" w:rsidRPr="00282CF7">
              <w:rPr>
                <w:rFonts w:asciiTheme="minorHAnsi" w:cs="Vrinda"/>
                <w:sz w:val="20"/>
                <w:szCs w:val="20"/>
              </w:rPr>
              <w:t>03302320096 ,</w:t>
            </w:r>
            <w:proofErr w:type="gramEnd"/>
            <w:r w:rsidR="00282CF7" w:rsidRPr="00282CF7">
              <w:rPr>
                <w:rFonts w:asciiTheme="minorHAnsi" w:cs="Vrinda"/>
                <w:sz w:val="20"/>
                <w:szCs w:val="20"/>
              </w:rPr>
              <w:t xml:space="preserve"> Southend:01702410890</w:t>
            </w:r>
          </w:p>
          <w:p w14:paraId="039AE6D6" w14:textId="00E040BD" w:rsidR="00510C5C" w:rsidRPr="00282CF7" w:rsidRDefault="00510C5C">
            <w:pPr>
              <w:rPr>
                <w:rFonts w:asciiTheme="minorHAnsi"/>
                <w:sz w:val="20"/>
                <w:szCs w:val="20"/>
              </w:rPr>
            </w:pPr>
          </w:p>
        </w:tc>
      </w:tr>
      <w:tr w:rsidR="00510C5C" w:rsidRPr="00282CF7" w14:paraId="33B3AF16" w14:textId="77777777" w:rsidTr="00282CF7">
        <w:trPr>
          <w:cantSplit/>
          <w:trHeight w:val="167"/>
          <w:tblCellSpacing w:w="0" w:type="dxa"/>
          <w:jc w:val="center"/>
        </w:trPr>
        <w:tc>
          <w:tcPr>
            <w:tcW w:w="3120" w:type="dxa"/>
            <w:tcBorders>
              <w:bottom w:val="single" w:sz="8" w:space="0" w:color="808080"/>
              <w:right w:val="single" w:sz="8" w:space="0" w:color="808080"/>
            </w:tcBorders>
            <w:shd w:val="clear" w:color="auto" w:fill="FFFFFF"/>
          </w:tcPr>
          <w:p w14:paraId="678AF977" w14:textId="43404341" w:rsidR="00510C5C" w:rsidRPr="00282CF7" w:rsidRDefault="00000000">
            <w:pPr>
              <w:rPr>
                <w:rFonts w:asciiTheme="minorHAnsi"/>
                <w:sz w:val="20"/>
                <w:szCs w:val="20"/>
              </w:rPr>
            </w:pPr>
            <w:r w:rsidRPr="00282CF7">
              <w:rPr>
                <w:rFonts w:asciiTheme="minorHAnsi"/>
                <w:sz w:val="20"/>
                <w:szCs w:val="20"/>
              </w:rPr>
              <w:t xml:space="preserve">Email address </w:t>
            </w:r>
          </w:p>
        </w:tc>
        <w:tc>
          <w:tcPr>
            <w:tcW w:w="5520" w:type="dxa"/>
            <w:tcBorders>
              <w:bottom w:val="single" w:sz="8" w:space="0" w:color="808080"/>
              <w:right w:val="single" w:sz="8" w:space="0" w:color="808080"/>
            </w:tcBorders>
            <w:shd w:val="clear" w:color="auto" w:fill="FFFFFF"/>
          </w:tcPr>
          <w:p w14:paraId="59913BE5" w14:textId="5B0EF40A" w:rsidR="00510C5C" w:rsidRPr="00282CF7" w:rsidRDefault="00000000">
            <w:pPr>
              <w:rPr>
                <w:rFonts w:asciiTheme="minorHAnsi"/>
                <w:sz w:val="20"/>
                <w:szCs w:val="20"/>
              </w:rPr>
            </w:pPr>
            <w:r w:rsidRPr="00282CF7">
              <w:rPr>
                <w:rFonts w:asciiTheme="minorHAnsi"/>
                <w:sz w:val="20"/>
                <w:szCs w:val="20"/>
              </w:rPr>
              <w:t> </w:t>
            </w:r>
            <w:r w:rsidR="00282CF7" w:rsidRPr="00282CF7">
              <w:rPr>
                <w:rFonts w:asciiTheme="minorHAnsi" w:cs="Vrinda"/>
                <w:sz w:val="20"/>
                <w:szCs w:val="20"/>
              </w:rPr>
              <w:t>info@primusmedical.co.uk</w:t>
            </w:r>
          </w:p>
        </w:tc>
      </w:tr>
      <w:tr w:rsidR="00510C5C" w:rsidRPr="00282CF7" w14:paraId="647AADEA" w14:textId="77777777">
        <w:trPr>
          <w:cantSplit/>
          <w:trHeight w:val="1116"/>
          <w:tblCellSpacing w:w="0" w:type="dxa"/>
          <w:jc w:val="center"/>
        </w:trPr>
        <w:tc>
          <w:tcPr>
            <w:tcW w:w="0" w:type="auto"/>
            <w:gridSpan w:val="2"/>
            <w:tcBorders>
              <w:bottom w:val="single" w:sz="8" w:space="0" w:color="808080"/>
              <w:right w:val="single" w:sz="8" w:space="0" w:color="808080"/>
            </w:tcBorders>
            <w:shd w:val="clear" w:color="auto" w:fill="FFFFFF"/>
          </w:tcPr>
          <w:p w14:paraId="0F50B23E" w14:textId="77777777" w:rsidR="00510C5C" w:rsidRPr="00282CF7" w:rsidRDefault="00000000">
            <w:pPr>
              <w:rPr>
                <w:rFonts w:asciiTheme="minorHAnsi"/>
                <w:sz w:val="20"/>
                <w:szCs w:val="20"/>
              </w:rPr>
            </w:pPr>
            <w:r w:rsidRPr="00282CF7">
              <w:rPr>
                <w:rFonts w:asciiTheme="minorHAnsi"/>
                <w:sz w:val="20"/>
                <w:szCs w:val="20"/>
              </w:rPr>
              <w:t>We are registered with the Information Commissioner’s Office (ICO).</w:t>
            </w:r>
          </w:p>
          <w:p w14:paraId="1C6186BC" w14:textId="2D66CFD2" w:rsidR="00510C5C" w:rsidRPr="00282CF7" w:rsidRDefault="00000000" w:rsidP="00282CF7">
            <w:pPr>
              <w:rPr>
                <w:rFonts w:asciiTheme="minorHAnsi"/>
                <w:sz w:val="20"/>
                <w:szCs w:val="20"/>
              </w:rPr>
            </w:pPr>
            <w:r w:rsidRPr="00282CF7">
              <w:rPr>
                <w:rFonts w:asciiTheme="minorHAnsi"/>
                <w:sz w:val="20"/>
                <w:szCs w:val="20"/>
              </w:rPr>
              <w:t xml:space="preserve">Our Data Protection Officer (DPO) </w:t>
            </w:r>
            <w:r w:rsidR="00282CF7">
              <w:rPr>
                <w:rFonts w:asciiTheme="minorHAnsi"/>
                <w:sz w:val="20"/>
                <w:szCs w:val="20"/>
              </w:rPr>
              <w:t>Daniel Cudjoe</w:t>
            </w:r>
            <w:r w:rsidRPr="00282CF7">
              <w:rPr>
                <w:rFonts w:asciiTheme="minorHAnsi"/>
                <w:sz w:val="20"/>
                <w:szCs w:val="20"/>
              </w:rPr>
              <w:t xml:space="preserve"> can be contacted at </w:t>
            </w:r>
            <w:r w:rsidR="00282CF7">
              <w:rPr>
                <w:rFonts w:asciiTheme="minorHAnsi"/>
                <w:sz w:val="20"/>
                <w:szCs w:val="20"/>
              </w:rPr>
              <w:t>info@primusmedical.co.uk</w:t>
            </w:r>
            <w:r w:rsidRPr="00282CF7">
              <w:rPr>
                <w:rFonts w:asciiTheme="minorHAnsi"/>
                <w:sz w:val="20"/>
                <w:szCs w:val="20"/>
              </w:rPr>
              <w:t>.</w:t>
            </w:r>
          </w:p>
        </w:tc>
      </w:tr>
    </w:tbl>
    <w:p w14:paraId="516EDF1F" w14:textId="77777777" w:rsidR="00510C5C" w:rsidRPr="00282CF7" w:rsidRDefault="00510C5C">
      <w:pPr>
        <w:rPr>
          <w:rFonts w:asciiTheme="minorHAnsi"/>
          <w:sz w:val="20"/>
          <w:szCs w:val="20"/>
        </w:rPr>
      </w:pPr>
    </w:p>
    <w:tbl>
      <w:tblPr>
        <w:tblW w:w="8640" w:type="dxa"/>
        <w:jc w:val="center"/>
        <w:tblCellSpacing w:w="0" w:type="dxa"/>
        <w:tblBorders>
          <w:top w:val="single" w:sz="8" w:space="0" w:color="808080"/>
          <w:left w:val="single" w:sz="8" w:space="0" w:color="808080"/>
          <w:bottom w:val="single" w:sz="8" w:space="0" w:color="808080"/>
          <w:right w:val="single" w:sz="8" w:space="0" w:color="808080"/>
        </w:tblBorders>
        <w:tblCellMar>
          <w:top w:w="80" w:type="dxa"/>
          <w:left w:w="160" w:type="dxa"/>
          <w:bottom w:w="80" w:type="dxa"/>
          <w:right w:w="160" w:type="dxa"/>
        </w:tblCellMar>
        <w:tblLook w:val="0000" w:firstRow="0" w:lastRow="0" w:firstColumn="0" w:lastColumn="0" w:noHBand="0" w:noVBand="0"/>
      </w:tblPr>
      <w:tblGrid>
        <w:gridCol w:w="8640"/>
      </w:tblGrid>
      <w:tr w:rsidR="00282CF7" w:rsidRPr="00282CF7" w14:paraId="34691775" w14:textId="77777777" w:rsidTr="00577D11">
        <w:trPr>
          <w:cantSplit/>
          <w:trHeight w:val="6435"/>
          <w:tblCellSpacing w:w="0" w:type="dxa"/>
          <w:jc w:val="center"/>
        </w:trPr>
        <w:tc>
          <w:tcPr>
            <w:tcW w:w="0" w:type="auto"/>
            <w:tcBorders>
              <w:right w:val="single" w:sz="8" w:space="0" w:color="808080"/>
            </w:tcBorders>
            <w:shd w:val="clear" w:color="auto" w:fill="FFFFFF"/>
          </w:tcPr>
          <w:p w14:paraId="2B423AE4" w14:textId="77777777" w:rsidR="00282CF7" w:rsidRPr="00282CF7" w:rsidRDefault="00282CF7">
            <w:pPr>
              <w:rPr>
                <w:rFonts w:asciiTheme="minorHAnsi"/>
                <w:sz w:val="20"/>
                <w:szCs w:val="20"/>
              </w:rPr>
            </w:pPr>
            <w:r w:rsidRPr="00282CF7">
              <w:rPr>
                <w:rFonts w:asciiTheme="minorHAnsi"/>
                <w:b/>
                <w:sz w:val="20"/>
                <w:szCs w:val="20"/>
              </w:rPr>
              <w:lastRenderedPageBreak/>
              <w:t>Your rights</w:t>
            </w:r>
          </w:p>
          <w:p w14:paraId="26DA07AF" w14:textId="77777777" w:rsidR="00282CF7" w:rsidRPr="00282CF7" w:rsidRDefault="00282CF7">
            <w:pPr>
              <w:rPr>
                <w:rFonts w:asciiTheme="minorHAnsi"/>
                <w:sz w:val="20"/>
                <w:szCs w:val="20"/>
              </w:rPr>
            </w:pPr>
            <w:r w:rsidRPr="00282CF7">
              <w:rPr>
                <w:rFonts w:asciiTheme="minorHAnsi"/>
                <w:sz w:val="20"/>
                <w:szCs w:val="20"/>
              </w:rPr>
              <w:t>Under the General Data Protection Regulation (GDPR), you have the right to be informed about:</w:t>
            </w:r>
          </w:p>
          <w:p w14:paraId="156589A9" w14:textId="77777777" w:rsidR="00282CF7" w:rsidRPr="00282CF7" w:rsidRDefault="00282CF7">
            <w:pPr>
              <w:rPr>
                <w:rFonts w:asciiTheme="minorHAnsi"/>
                <w:sz w:val="20"/>
                <w:szCs w:val="20"/>
              </w:rPr>
            </w:pPr>
            <w:r w:rsidRPr="00282CF7">
              <w:rPr>
                <w:rFonts w:asciiTheme="minorHAnsi"/>
                <w:sz w:val="20"/>
                <w:szCs w:val="20"/>
              </w:rPr>
              <w:t>•  the collection and use of your personal data</w:t>
            </w:r>
            <w:r w:rsidRPr="00282CF7">
              <w:rPr>
                <w:rFonts w:asciiTheme="minorHAnsi"/>
                <w:sz w:val="20"/>
                <w:szCs w:val="20"/>
              </w:rPr>
              <w:br/>
              <w:t>•  our purposes for processing that data</w:t>
            </w:r>
            <w:r w:rsidRPr="00282CF7">
              <w:rPr>
                <w:rFonts w:asciiTheme="minorHAnsi"/>
                <w:sz w:val="20"/>
                <w:szCs w:val="20"/>
              </w:rPr>
              <w:br/>
              <w:t>•  the retention periods for storing your data (or a guarantee that it will be kept only for as long as necessary)</w:t>
            </w:r>
            <w:r w:rsidRPr="00282CF7">
              <w:rPr>
                <w:rFonts w:asciiTheme="minorHAnsi"/>
                <w:sz w:val="20"/>
                <w:szCs w:val="20"/>
              </w:rPr>
              <w:br/>
              <w:t>•  who it will be shared with (both in this country and, if applicable, in others: in this case, we will inform you of the safeguards which are applied in that country)</w:t>
            </w:r>
            <w:r w:rsidRPr="00282CF7">
              <w:rPr>
                <w:rFonts w:asciiTheme="minorHAnsi"/>
                <w:sz w:val="20"/>
                <w:szCs w:val="20"/>
              </w:rPr>
              <w:br/>
              <w:t>•  the legal basis under which we process your data</w:t>
            </w:r>
            <w:r w:rsidRPr="00282CF7">
              <w:rPr>
                <w:rFonts w:asciiTheme="minorHAnsi"/>
                <w:sz w:val="20"/>
                <w:szCs w:val="20"/>
              </w:rPr>
              <w:br/>
              <w:t>•  the right to withdraw your consent (if consent is the legal basis for processing)</w:t>
            </w:r>
            <w:r w:rsidRPr="00282CF7">
              <w:rPr>
                <w:rFonts w:asciiTheme="minorHAnsi"/>
                <w:sz w:val="20"/>
                <w:szCs w:val="20"/>
              </w:rPr>
              <w:br/>
              <w:t>•  our “legitimate interest” in processing your data (if that interest is the legal basis for processing)</w:t>
            </w:r>
            <w:r w:rsidRPr="00282CF7">
              <w:rPr>
                <w:rFonts w:asciiTheme="minorHAnsi"/>
                <w:sz w:val="20"/>
                <w:szCs w:val="20"/>
              </w:rPr>
              <w:br/>
              <w:t>•  details of any data we collect about you from a third party (such as publicly-available information)</w:t>
            </w:r>
            <w:r w:rsidRPr="00282CF7">
              <w:rPr>
                <w:rFonts w:asciiTheme="minorHAnsi"/>
                <w:sz w:val="20"/>
                <w:szCs w:val="20"/>
              </w:rPr>
              <w:br/>
              <w:t>•  the right to lodge a complaint with the ICO</w:t>
            </w:r>
            <w:r w:rsidRPr="00282CF7">
              <w:rPr>
                <w:rFonts w:asciiTheme="minorHAnsi"/>
                <w:sz w:val="20"/>
                <w:szCs w:val="20"/>
              </w:rPr>
              <w:br/>
              <w:t>•  details of the existence of automated decision-making, including profiling (if applicable).</w:t>
            </w:r>
          </w:p>
          <w:p w14:paraId="735EDE00" w14:textId="77777777" w:rsidR="00282CF7" w:rsidRPr="00282CF7" w:rsidRDefault="00282CF7">
            <w:pPr>
              <w:rPr>
                <w:rFonts w:asciiTheme="minorHAnsi"/>
                <w:sz w:val="20"/>
                <w:szCs w:val="20"/>
              </w:rPr>
            </w:pPr>
            <w:r w:rsidRPr="00282CF7">
              <w:rPr>
                <w:rFonts w:asciiTheme="minorHAnsi"/>
                <w:sz w:val="20"/>
                <w:szCs w:val="20"/>
              </w:rPr>
              <w:t xml:space="preserve">You also have the right to information that is concise, transparent, intelligible, easily accessible and presented to you in clear and plain language rather than in “legalese”. We </w:t>
            </w:r>
            <w:proofErr w:type="gramStart"/>
            <w:r w:rsidRPr="00282CF7">
              <w:rPr>
                <w:rFonts w:asciiTheme="minorHAnsi"/>
                <w:sz w:val="20"/>
                <w:szCs w:val="20"/>
              </w:rPr>
              <w:t>would</w:t>
            </w:r>
            <w:proofErr w:type="gramEnd"/>
            <w:r w:rsidRPr="00282CF7">
              <w:rPr>
                <w:rFonts w:asciiTheme="minorHAnsi"/>
                <w:sz w:val="20"/>
                <w:szCs w:val="20"/>
              </w:rPr>
              <w:t xml:space="preserve"> encourage you to get in touch with the contact given above if you have any questions about this policy statement or our procedures </w:t>
            </w:r>
            <w:proofErr w:type="gramStart"/>
            <w:r w:rsidRPr="00282CF7">
              <w:rPr>
                <w:rFonts w:asciiTheme="minorHAnsi"/>
                <w:sz w:val="20"/>
                <w:szCs w:val="20"/>
              </w:rPr>
              <w:t>with regard to</w:t>
            </w:r>
            <w:proofErr w:type="gramEnd"/>
            <w:r w:rsidRPr="00282CF7">
              <w:rPr>
                <w:rFonts w:asciiTheme="minorHAnsi"/>
                <w:sz w:val="20"/>
                <w:szCs w:val="20"/>
              </w:rPr>
              <w:t xml:space="preserve"> data processing. This will not in any way affect your right (mentioned above) to complain to the ICO.</w:t>
            </w:r>
          </w:p>
          <w:p w14:paraId="25727E6E" w14:textId="19779C64" w:rsidR="00282CF7" w:rsidRPr="00282CF7" w:rsidRDefault="00282CF7" w:rsidP="00577D11">
            <w:pPr>
              <w:rPr>
                <w:rFonts w:asciiTheme="minorHAnsi"/>
                <w:sz w:val="20"/>
                <w:szCs w:val="20"/>
              </w:rPr>
            </w:pPr>
            <w:r w:rsidRPr="00282CF7">
              <w:rPr>
                <w:rFonts w:asciiTheme="minorHAnsi"/>
                <w:sz w:val="20"/>
                <w:szCs w:val="20"/>
              </w:rPr>
              <w:t xml:space="preserve">Finally, we commit to informing you if, at any time, we update our privacy information and always </w:t>
            </w:r>
            <w:proofErr w:type="gramStart"/>
            <w:r w:rsidRPr="00282CF7">
              <w:rPr>
                <w:rFonts w:asciiTheme="minorHAnsi"/>
                <w:sz w:val="20"/>
                <w:szCs w:val="20"/>
              </w:rPr>
              <w:t>to seek</w:t>
            </w:r>
            <w:proofErr w:type="gramEnd"/>
            <w:r w:rsidRPr="00282CF7">
              <w:rPr>
                <w:rFonts w:asciiTheme="minorHAnsi"/>
                <w:sz w:val="20"/>
                <w:szCs w:val="20"/>
              </w:rPr>
              <w:t xml:space="preserve"> permission if we plan to use your personal data for a new purpose.</w:t>
            </w:r>
          </w:p>
        </w:tc>
      </w:tr>
      <w:tr w:rsidR="00282CF7" w:rsidRPr="00282CF7" w14:paraId="50168AAE" w14:textId="77777777" w:rsidTr="00851EED">
        <w:trPr>
          <w:cantSplit/>
          <w:trHeight w:val="5195"/>
          <w:tblCellSpacing w:w="0" w:type="dxa"/>
          <w:jc w:val="center"/>
        </w:trPr>
        <w:tc>
          <w:tcPr>
            <w:tcW w:w="0" w:type="auto"/>
            <w:tcBorders>
              <w:right w:val="single" w:sz="8" w:space="0" w:color="808080"/>
            </w:tcBorders>
            <w:shd w:val="clear" w:color="auto" w:fill="FFFFFF"/>
          </w:tcPr>
          <w:p w14:paraId="584B6CB5" w14:textId="77777777" w:rsidR="00282CF7" w:rsidRPr="00282CF7" w:rsidRDefault="00282CF7">
            <w:pPr>
              <w:rPr>
                <w:rFonts w:asciiTheme="minorHAnsi"/>
                <w:sz w:val="20"/>
                <w:szCs w:val="20"/>
              </w:rPr>
            </w:pPr>
            <w:r w:rsidRPr="00282CF7">
              <w:rPr>
                <w:rFonts w:asciiTheme="minorHAnsi"/>
                <w:b/>
                <w:sz w:val="20"/>
                <w:szCs w:val="20"/>
              </w:rPr>
              <w:t>The information we collect</w:t>
            </w:r>
          </w:p>
          <w:p w14:paraId="609638F7" w14:textId="77777777" w:rsidR="00282CF7" w:rsidRPr="00282CF7" w:rsidRDefault="00282CF7">
            <w:pPr>
              <w:rPr>
                <w:rFonts w:asciiTheme="minorHAnsi"/>
                <w:sz w:val="20"/>
                <w:szCs w:val="20"/>
              </w:rPr>
            </w:pPr>
            <w:r w:rsidRPr="00282CF7">
              <w:rPr>
                <w:rFonts w:asciiTheme="minorHAnsi"/>
                <w:sz w:val="20"/>
                <w:szCs w:val="20"/>
              </w:rPr>
              <w:t>We process and store details of your*:</w:t>
            </w:r>
          </w:p>
          <w:p w14:paraId="7E143411" w14:textId="77777777" w:rsidR="00282CF7" w:rsidRPr="00282CF7" w:rsidRDefault="00282CF7">
            <w:pPr>
              <w:rPr>
                <w:rFonts w:asciiTheme="minorHAnsi"/>
                <w:sz w:val="20"/>
                <w:szCs w:val="20"/>
              </w:rPr>
            </w:pPr>
            <w:r w:rsidRPr="00282CF7">
              <w:rPr>
                <w:rFonts w:asciiTheme="minorHAnsi"/>
                <w:sz w:val="20"/>
                <w:szCs w:val="20"/>
              </w:rPr>
              <w:t>•  name</w:t>
            </w:r>
            <w:r w:rsidRPr="00282CF7">
              <w:rPr>
                <w:rFonts w:asciiTheme="minorHAnsi"/>
                <w:sz w:val="20"/>
                <w:szCs w:val="20"/>
              </w:rPr>
              <w:br/>
            </w:r>
            <w:proofErr w:type="gramStart"/>
            <w:r w:rsidRPr="00282CF7">
              <w:rPr>
                <w:rFonts w:asciiTheme="minorHAnsi"/>
                <w:sz w:val="20"/>
                <w:szCs w:val="20"/>
              </w:rPr>
              <w:t>•  chosen</w:t>
            </w:r>
            <w:proofErr w:type="gramEnd"/>
            <w:r w:rsidRPr="00282CF7">
              <w:rPr>
                <w:rFonts w:asciiTheme="minorHAnsi"/>
                <w:sz w:val="20"/>
                <w:szCs w:val="20"/>
              </w:rPr>
              <w:t xml:space="preserve"> mode of address (</w:t>
            </w:r>
            <w:proofErr w:type="spellStart"/>
            <w:r w:rsidRPr="00282CF7">
              <w:rPr>
                <w:rFonts w:asciiTheme="minorHAnsi"/>
                <w:sz w:val="20"/>
                <w:szCs w:val="20"/>
              </w:rPr>
              <w:t>Mrs</w:t>
            </w:r>
            <w:proofErr w:type="spellEnd"/>
            <w:r w:rsidRPr="00282CF7">
              <w:rPr>
                <w:rFonts w:asciiTheme="minorHAnsi"/>
                <w:sz w:val="20"/>
                <w:szCs w:val="20"/>
              </w:rPr>
              <w:t xml:space="preserve">, </w:t>
            </w:r>
            <w:proofErr w:type="spellStart"/>
            <w:r w:rsidRPr="00282CF7">
              <w:rPr>
                <w:rFonts w:asciiTheme="minorHAnsi"/>
                <w:sz w:val="20"/>
                <w:szCs w:val="20"/>
              </w:rPr>
              <w:t>Ms</w:t>
            </w:r>
            <w:proofErr w:type="spellEnd"/>
            <w:r w:rsidRPr="00282CF7">
              <w:rPr>
                <w:rFonts w:asciiTheme="minorHAnsi"/>
                <w:sz w:val="20"/>
                <w:szCs w:val="20"/>
              </w:rPr>
              <w:t xml:space="preserve">, </w:t>
            </w:r>
            <w:proofErr w:type="spellStart"/>
            <w:r w:rsidRPr="00282CF7">
              <w:rPr>
                <w:rFonts w:asciiTheme="minorHAnsi"/>
                <w:sz w:val="20"/>
                <w:szCs w:val="20"/>
              </w:rPr>
              <w:t>etc</w:t>
            </w:r>
            <w:proofErr w:type="spellEnd"/>
            <w:r w:rsidRPr="00282CF7">
              <w:rPr>
                <w:rFonts w:asciiTheme="minorHAnsi"/>
                <w:sz w:val="20"/>
                <w:szCs w:val="20"/>
              </w:rPr>
              <w:t>)</w:t>
            </w:r>
            <w:r w:rsidRPr="00282CF7">
              <w:rPr>
                <w:rFonts w:asciiTheme="minorHAnsi"/>
                <w:sz w:val="20"/>
                <w:szCs w:val="20"/>
              </w:rPr>
              <w:br/>
            </w:r>
            <w:proofErr w:type="gramStart"/>
            <w:r w:rsidRPr="00282CF7">
              <w:rPr>
                <w:rFonts w:asciiTheme="minorHAnsi"/>
                <w:sz w:val="20"/>
                <w:szCs w:val="20"/>
              </w:rPr>
              <w:t>•  job</w:t>
            </w:r>
            <w:proofErr w:type="gramEnd"/>
            <w:r w:rsidRPr="00282CF7">
              <w:rPr>
                <w:rFonts w:asciiTheme="minorHAnsi"/>
                <w:sz w:val="20"/>
                <w:szCs w:val="20"/>
              </w:rPr>
              <w:t xml:space="preserve"> title</w:t>
            </w:r>
            <w:r w:rsidRPr="00282CF7">
              <w:rPr>
                <w:rFonts w:asciiTheme="minorHAnsi"/>
                <w:sz w:val="20"/>
                <w:szCs w:val="20"/>
              </w:rPr>
              <w:br/>
            </w:r>
            <w:proofErr w:type="gramStart"/>
            <w:r w:rsidRPr="00282CF7">
              <w:rPr>
                <w:rFonts w:asciiTheme="minorHAnsi"/>
                <w:sz w:val="20"/>
                <w:szCs w:val="20"/>
              </w:rPr>
              <w:t>•  date</w:t>
            </w:r>
            <w:proofErr w:type="gramEnd"/>
            <w:r w:rsidRPr="00282CF7">
              <w:rPr>
                <w:rFonts w:asciiTheme="minorHAnsi"/>
                <w:sz w:val="20"/>
                <w:szCs w:val="20"/>
              </w:rPr>
              <w:t xml:space="preserve"> of birth</w:t>
            </w:r>
            <w:r w:rsidRPr="00282CF7">
              <w:rPr>
                <w:rFonts w:asciiTheme="minorHAnsi"/>
                <w:sz w:val="20"/>
                <w:szCs w:val="20"/>
              </w:rPr>
              <w:br/>
            </w:r>
            <w:proofErr w:type="gramStart"/>
            <w:r w:rsidRPr="00282CF7">
              <w:rPr>
                <w:rFonts w:asciiTheme="minorHAnsi"/>
                <w:sz w:val="20"/>
                <w:szCs w:val="20"/>
              </w:rPr>
              <w:t>•  address</w:t>
            </w:r>
            <w:proofErr w:type="gramEnd"/>
            <w:r w:rsidRPr="00282CF7">
              <w:rPr>
                <w:rFonts w:asciiTheme="minorHAnsi"/>
                <w:sz w:val="20"/>
                <w:szCs w:val="20"/>
              </w:rPr>
              <w:br/>
            </w:r>
            <w:proofErr w:type="gramStart"/>
            <w:r w:rsidRPr="00282CF7">
              <w:rPr>
                <w:rFonts w:asciiTheme="minorHAnsi"/>
                <w:sz w:val="20"/>
                <w:szCs w:val="20"/>
              </w:rPr>
              <w:t>•  IP</w:t>
            </w:r>
            <w:proofErr w:type="gramEnd"/>
            <w:r w:rsidRPr="00282CF7">
              <w:rPr>
                <w:rFonts w:asciiTheme="minorHAnsi"/>
                <w:sz w:val="20"/>
                <w:szCs w:val="20"/>
              </w:rPr>
              <w:t xml:space="preserve"> address</w:t>
            </w:r>
            <w:r w:rsidRPr="00282CF7">
              <w:rPr>
                <w:rFonts w:asciiTheme="minorHAnsi"/>
                <w:sz w:val="20"/>
                <w:szCs w:val="20"/>
              </w:rPr>
              <w:br/>
            </w:r>
            <w:proofErr w:type="gramStart"/>
            <w:r w:rsidRPr="00282CF7">
              <w:rPr>
                <w:rFonts w:asciiTheme="minorHAnsi"/>
                <w:sz w:val="20"/>
                <w:szCs w:val="20"/>
              </w:rPr>
              <w:t>•  email</w:t>
            </w:r>
            <w:proofErr w:type="gramEnd"/>
            <w:r w:rsidRPr="00282CF7">
              <w:rPr>
                <w:rFonts w:asciiTheme="minorHAnsi"/>
                <w:sz w:val="20"/>
                <w:szCs w:val="20"/>
              </w:rPr>
              <w:t xml:space="preserve"> address</w:t>
            </w:r>
            <w:r w:rsidRPr="00282CF7">
              <w:rPr>
                <w:rFonts w:asciiTheme="minorHAnsi"/>
                <w:sz w:val="20"/>
                <w:szCs w:val="20"/>
              </w:rPr>
              <w:br/>
            </w:r>
            <w:proofErr w:type="gramStart"/>
            <w:r w:rsidRPr="00282CF7">
              <w:rPr>
                <w:rFonts w:asciiTheme="minorHAnsi"/>
                <w:sz w:val="20"/>
                <w:szCs w:val="20"/>
              </w:rPr>
              <w:t>•  username</w:t>
            </w:r>
            <w:proofErr w:type="gramEnd"/>
            <w:r w:rsidRPr="00282CF7">
              <w:rPr>
                <w:rFonts w:asciiTheme="minorHAnsi"/>
                <w:sz w:val="20"/>
                <w:szCs w:val="20"/>
              </w:rPr>
              <w:t>(s)</w:t>
            </w:r>
          </w:p>
          <w:p w14:paraId="681E764C" w14:textId="77777777" w:rsidR="00282CF7" w:rsidRPr="00282CF7" w:rsidRDefault="00282CF7">
            <w:pPr>
              <w:rPr>
                <w:rFonts w:asciiTheme="minorHAnsi"/>
                <w:sz w:val="20"/>
                <w:szCs w:val="20"/>
              </w:rPr>
            </w:pPr>
            <w:r w:rsidRPr="00282CF7">
              <w:rPr>
                <w:rFonts w:asciiTheme="minorHAnsi"/>
                <w:sz w:val="20"/>
                <w:szCs w:val="20"/>
              </w:rPr>
              <w:t>These details will typically be provided when you take out a subscription or sign up to receive a newsletter or future details of our products/services. We only keep them for as long as necessary and you may, at any time, contact us to ask for them to be removed (see “the right to be forgotten” below).</w:t>
            </w:r>
          </w:p>
          <w:p w14:paraId="1B7AC64F" w14:textId="73AD20D7" w:rsidR="00282CF7" w:rsidRPr="00282CF7" w:rsidRDefault="00282CF7" w:rsidP="00851EED">
            <w:pPr>
              <w:rPr>
                <w:rFonts w:asciiTheme="minorHAnsi"/>
                <w:sz w:val="20"/>
                <w:szCs w:val="20"/>
              </w:rPr>
            </w:pPr>
            <w:r w:rsidRPr="00282CF7">
              <w:rPr>
                <w:rFonts w:asciiTheme="minorHAnsi"/>
                <w:i/>
                <w:sz w:val="20"/>
                <w:szCs w:val="20"/>
              </w:rPr>
              <w:t xml:space="preserve">(Where the </w:t>
            </w:r>
            <w:proofErr w:type="spellStart"/>
            <w:r w:rsidRPr="00282CF7">
              <w:rPr>
                <w:rFonts w:asciiTheme="minorHAnsi"/>
                <w:i/>
                <w:sz w:val="20"/>
                <w:szCs w:val="20"/>
              </w:rPr>
              <w:t>organisation</w:t>
            </w:r>
            <w:proofErr w:type="spellEnd"/>
            <w:r w:rsidRPr="00282CF7">
              <w:rPr>
                <w:rFonts w:asciiTheme="minorHAnsi"/>
                <w:i/>
                <w:sz w:val="20"/>
                <w:szCs w:val="20"/>
              </w:rPr>
              <w:t xml:space="preserve"> collects sensitive personal information — such as biometric data or details of racial or ethnic origin, religious or philosophical beliefs or trade union membership — or financial information, it should make clear the extra levels of security — such as encryption — that will be applied to its protection.)</w:t>
            </w:r>
          </w:p>
        </w:tc>
      </w:tr>
      <w:tr w:rsidR="00282CF7" w:rsidRPr="00282CF7" w14:paraId="7DD908C9" w14:textId="77777777" w:rsidTr="0064647A">
        <w:trPr>
          <w:cantSplit/>
          <w:trHeight w:val="2633"/>
          <w:tblCellSpacing w:w="0" w:type="dxa"/>
          <w:jc w:val="center"/>
        </w:trPr>
        <w:tc>
          <w:tcPr>
            <w:tcW w:w="0" w:type="auto"/>
            <w:tcBorders>
              <w:right w:val="single" w:sz="8" w:space="0" w:color="808080"/>
            </w:tcBorders>
            <w:shd w:val="clear" w:color="auto" w:fill="FFFFFF"/>
          </w:tcPr>
          <w:p w14:paraId="78091025" w14:textId="77777777" w:rsidR="00282CF7" w:rsidRPr="00282CF7" w:rsidRDefault="00282CF7">
            <w:pPr>
              <w:rPr>
                <w:rFonts w:asciiTheme="minorHAnsi"/>
                <w:sz w:val="20"/>
                <w:szCs w:val="20"/>
              </w:rPr>
            </w:pPr>
            <w:r w:rsidRPr="00282CF7">
              <w:rPr>
                <w:rFonts w:asciiTheme="minorHAnsi"/>
                <w:b/>
                <w:sz w:val="20"/>
                <w:szCs w:val="20"/>
              </w:rPr>
              <w:lastRenderedPageBreak/>
              <w:t>Why do we need this information?</w:t>
            </w:r>
          </w:p>
          <w:p w14:paraId="0EBD4E76" w14:textId="77777777" w:rsidR="00282CF7" w:rsidRPr="00282CF7" w:rsidRDefault="00282CF7">
            <w:pPr>
              <w:rPr>
                <w:rFonts w:asciiTheme="minorHAnsi"/>
                <w:sz w:val="20"/>
                <w:szCs w:val="20"/>
              </w:rPr>
            </w:pPr>
            <w:r w:rsidRPr="00282CF7">
              <w:rPr>
                <w:rFonts w:asciiTheme="minorHAnsi"/>
                <w:sz w:val="20"/>
                <w:szCs w:val="20"/>
              </w:rPr>
              <w:t>We use the information that we collect and store about you to:</w:t>
            </w:r>
          </w:p>
          <w:p w14:paraId="0F77B174" w14:textId="52E6C307" w:rsidR="00282CF7" w:rsidRPr="00282CF7" w:rsidRDefault="00282CF7">
            <w:pPr>
              <w:rPr>
                <w:rFonts w:asciiTheme="minorHAnsi"/>
                <w:sz w:val="20"/>
                <w:szCs w:val="20"/>
              </w:rPr>
            </w:pPr>
            <w:r w:rsidRPr="00282CF7">
              <w:rPr>
                <w:rFonts w:asciiTheme="minorHAnsi"/>
                <w:sz w:val="20"/>
                <w:szCs w:val="20"/>
              </w:rPr>
              <w:t>•  provide our products/services</w:t>
            </w:r>
            <w:r w:rsidRPr="00282CF7">
              <w:rPr>
                <w:rFonts w:asciiTheme="minorHAnsi"/>
                <w:sz w:val="20"/>
                <w:szCs w:val="20"/>
              </w:rPr>
              <w:br/>
            </w:r>
            <w:proofErr w:type="gramStart"/>
            <w:r w:rsidRPr="00282CF7">
              <w:rPr>
                <w:rFonts w:asciiTheme="minorHAnsi"/>
                <w:sz w:val="20"/>
                <w:szCs w:val="20"/>
              </w:rPr>
              <w:t>• </w:t>
            </w:r>
            <w:r w:rsidR="00A2395E">
              <w:rPr>
                <w:rFonts w:asciiTheme="minorHAnsi"/>
                <w:sz w:val="20"/>
                <w:szCs w:val="20"/>
              </w:rPr>
              <w:t xml:space="preserve"> </w:t>
            </w:r>
            <w:r w:rsidRPr="00282CF7">
              <w:rPr>
                <w:rFonts w:asciiTheme="minorHAnsi"/>
                <w:sz w:val="20"/>
                <w:szCs w:val="20"/>
              </w:rPr>
              <w:t>manage</w:t>
            </w:r>
            <w:proofErr w:type="gramEnd"/>
            <w:r w:rsidRPr="00282CF7">
              <w:rPr>
                <w:rFonts w:asciiTheme="minorHAnsi"/>
                <w:sz w:val="20"/>
                <w:szCs w:val="20"/>
              </w:rPr>
              <w:t xml:space="preserve"> invoices and accounts</w:t>
            </w:r>
            <w:r w:rsidRPr="00282CF7">
              <w:rPr>
                <w:rFonts w:asciiTheme="minorHAnsi"/>
                <w:sz w:val="20"/>
                <w:szCs w:val="20"/>
              </w:rPr>
              <w:br/>
            </w:r>
            <w:proofErr w:type="gramStart"/>
            <w:r w:rsidRPr="00282CF7">
              <w:rPr>
                <w:rFonts w:asciiTheme="minorHAnsi"/>
                <w:sz w:val="20"/>
                <w:szCs w:val="20"/>
              </w:rPr>
              <w:t>•  deliver</w:t>
            </w:r>
            <w:proofErr w:type="gramEnd"/>
            <w:r w:rsidRPr="00282CF7">
              <w:rPr>
                <w:rFonts w:asciiTheme="minorHAnsi"/>
                <w:sz w:val="20"/>
                <w:szCs w:val="20"/>
              </w:rPr>
              <w:t xml:space="preserve"> marketing and events information</w:t>
            </w:r>
            <w:r w:rsidRPr="00282CF7">
              <w:rPr>
                <w:rFonts w:asciiTheme="minorHAnsi"/>
                <w:sz w:val="20"/>
                <w:szCs w:val="20"/>
              </w:rPr>
              <w:br/>
            </w:r>
            <w:proofErr w:type="gramStart"/>
            <w:r w:rsidRPr="00282CF7">
              <w:rPr>
                <w:rFonts w:asciiTheme="minorHAnsi"/>
                <w:sz w:val="20"/>
                <w:szCs w:val="20"/>
              </w:rPr>
              <w:t>•  invite</w:t>
            </w:r>
            <w:proofErr w:type="gramEnd"/>
            <w:r w:rsidRPr="00282CF7">
              <w:rPr>
                <w:rFonts w:asciiTheme="minorHAnsi"/>
                <w:sz w:val="20"/>
                <w:szCs w:val="20"/>
              </w:rPr>
              <w:t xml:space="preserve"> participation in polls and surveys.</w:t>
            </w:r>
          </w:p>
          <w:p w14:paraId="127DC41B" w14:textId="7DDF6589" w:rsidR="00282CF7" w:rsidRPr="00282CF7" w:rsidRDefault="00282CF7" w:rsidP="0064647A">
            <w:pPr>
              <w:rPr>
                <w:rFonts w:asciiTheme="minorHAnsi"/>
                <w:sz w:val="20"/>
                <w:szCs w:val="20"/>
              </w:rPr>
            </w:pPr>
            <w:r w:rsidRPr="00282CF7">
              <w:rPr>
                <w:rFonts w:asciiTheme="minorHAnsi"/>
                <w:i/>
                <w:sz w:val="20"/>
                <w:szCs w:val="20"/>
              </w:rPr>
              <w:t xml:space="preserve">(Note: this is not an exhaustive list and should be amended or added to, to reflect the </w:t>
            </w:r>
            <w:proofErr w:type="spellStart"/>
            <w:r w:rsidRPr="00282CF7">
              <w:rPr>
                <w:rFonts w:asciiTheme="minorHAnsi"/>
                <w:i/>
                <w:sz w:val="20"/>
                <w:szCs w:val="20"/>
              </w:rPr>
              <w:t>organisation’s</w:t>
            </w:r>
            <w:proofErr w:type="spellEnd"/>
            <w:r w:rsidRPr="00282CF7">
              <w:rPr>
                <w:rFonts w:asciiTheme="minorHAnsi"/>
                <w:i/>
                <w:sz w:val="20"/>
                <w:szCs w:val="20"/>
              </w:rPr>
              <w:t xml:space="preserve"> business model.)</w:t>
            </w:r>
          </w:p>
        </w:tc>
      </w:tr>
      <w:tr w:rsidR="00282CF7" w:rsidRPr="00282CF7" w14:paraId="4F823DF1" w14:textId="77777777" w:rsidTr="003A7C45">
        <w:trPr>
          <w:cantSplit/>
          <w:trHeight w:val="11650"/>
          <w:tblCellSpacing w:w="0" w:type="dxa"/>
          <w:jc w:val="center"/>
        </w:trPr>
        <w:tc>
          <w:tcPr>
            <w:tcW w:w="0" w:type="auto"/>
            <w:tcBorders>
              <w:right w:val="single" w:sz="8" w:space="0" w:color="808080"/>
            </w:tcBorders>
            <w:shd w:val="clear" w:color="auto" w:fill="FFFFFF"/>
          </w:tcPr>
          <w:p w14:paraId="691AFF14" w14:textId="77777777" w:rsidR="00282CF7" w:rsidRPr="00282CF7" w:rsidRDefault="00282CF7">
            <w:pPr>
              <w:rPr>
                <w:rFonts w:asciiTheme="minorHAnsi"/>
                <w:sz w:val="20"/>
                <w:szCs w:val="20"/>
              </w:rPr>
            </w:pPr>
            <w:r w:rsidRPr="00282CF7">
              <w:rPr>
                <w:rFonts w:asciiTheme="minorHAnsi"/>
                <w:b/>
                <w:sz w:val="20"/>
                <w:szCs w:val="20"/>
              </w:rPr>
              <w:lastRenderedPageBreak/>
              <w:t>The legal basis under which we collect and store data</w:t>
            </w:r>
          </w:p>
          <w:p w14:paraId="4BB891E9" w14:textId="77777777" w:rsidR="00282CF7" w:rsidRPr="00282CF7" w:rsidRDefault="00282CF7">
            <w:pPr>
              <w:rPr>
                <w:rFonts w:asciiTheme="minorHAnsi"/>
                <w:sz w:val="20"/>
                <w:szCs w:val="20"/>
              </w:rPr>
            </w:pPr>
            <w:r w:rsidRPr="00282CF7">
              <w:rPr>
                <w:rFonts w:asciiTheme="minorHAnsi"/>
                <w:sz w:val="20"/>
                <w:szCs w:val="20"/>
              </w:rPr>
              <w:t>There are six possible legal grounds under the GDPR. These are:</w:t>
            </w:r>
          </w:p>
          <w:p w14:paraId="02C263DA" w14:textId="77777777" w:rsidR="00282CF7" w:rsidRPr="00282CF7" w:rsidRDefault="00282CF7">
            <w:pPr>
              <w:rPr>
                <w:rFonts w:asciiTheme="minorHAnsi"/>
                <w:sz w:val="20"/>
                <w:szCs w:val="20"/>
              </w:rPr>
            </w:pPr>
            <w:r w:rsidRPr="00282CF7">
              <w:rPr>
                <w:rFonts w:asciiTheme="minorHAnsi"/>
                <w:sz w:val="20"/>
                <w:szCs w:val="20"/>
              </w:rPr>
              <w:t>•  consent</w:t>
            </w:r>
            <w:r w:rsidRPr="00282CF7">
              <w:rPr>
                <w:rFonts w:asciiTheme="minorHAnsi"/>
                <w:sz w:val="20"/>
                <w:szCs w:val="20"/>
              </w:rPr>
              <w:br/>
            </w:r>
            <w:proofErr w:type="gramStart"/>
            <w:r w:rsidRPr="00282CF7">
              <w:rPr>
                <w:rFonts w:asciiTheme="minorHAnsi"/>
                <w:sz w:val="20"/>
                <w:szCs w:val="20"/>
              </w:rPr>
              <w:t>•  fulfilment</w:t>
            </w:r>
            <w:proofErr w:type="gramEnd"/>
            <w:r w:rsidRPr="00282CF7">
              <w:rPr>
                <w:rFonts w:asciiTheme="minorHAnsi"/>
                <w:sz w:val="20"/>
                <w:szCs w:val="20"/>
              </w:rPr>
              <w:t xml:space="preserve"> of a contact</w:t>
            </w:r>
            <w:r w:rsidRPr="00282CF7">
              <w:rPr>
                <w:rFonts w:asciiTheme="minorHAnsi"/>
                <w:sz w:val="20"/>
                <w:szCs w:val="20"/>
              </w:rPr>
              <w:br/>
            </w:r>
            <w:proofErr w:type="gramStart"/>
            <w:r w:rsidRPr="00282CF7">
              <w:rPr>
                <w:rFonts w:asciiTheme="minorHAnsi"/>
                <w:sz w:val="20"/>
                <w:szCs w:val="20"/>
              </w:rPr>
              <w:t>•  legitimate</w:t>
            </w:r>
            <w:proofErr w:type="gramEnd"/>
            <w:r w:rsidRPr="00282CF7">
              <w:rPr>
                <w:rFonts w:asciiTheme="minorHAnsi"/>
                <w:sz w:val="20"/>
                <w:szCs w:val="20"/>
              </w:rPr>
              <w:t xml:space="preserve"> interests</w:t>
            </w:r>
            <w:r w:rsidRPr="00282CF7">
              <w:rPr>
                <w:rFonts w:asciiTheme="minorHAnsi"/>
                <w:sz w:val="20"/>
                <w:szCs w:val="20"/>
              </w:rPr>
              <w:br/>
            </w:r>
            <w:proofErr w:type="gramStart"/>
            <w:r w:rsidRPr="00282CF7">
              <w:rPr>
                <w:rFonts w:asciiTheme="minorHAnsi"/>
                <w:sz w:val="20"/>
                <w:szCs w:val="20"/>
              </w:rPr>
              <w:t>•  vital</w:t>
            </w:r>
            <w:proofErr w:type="gramEnd"/>
            <w:r w:rsidRPr="00282CF7">
              <w:rPr>
                <w:rFonts w:asciiTheme="minorHAnsi"/>
                <w:sz w:val="20"/>
                <w:szCs w:val="20"/>
              </w:rPr>
              <w:t xml:space="preserve"> interests</w:t>
            </w:r>
            <w:r w:rsidRPr="00282CF7">
              <w:rPr>
                <w:rFonts w:asciiTheme="minorHAnsi"/>
                <w:sz w:val="20"/>
                <w:szCs w:val="20"/>
              </w:rPr>
              <w:br/>
            </w:r>
            <w:proofErr w:type="gramStart"/>
            <w:r w:rsidRPr="00282CF7">
              <w:rPr>
                <w:rFonts w:asciiTheme="minorHAnsi"/>
                <w:sz w:val="20"/>
                <w:szCs w:val="20"/>
              </w:rPr>
              <w:t>•  public</w:t>
            </w:r>
            <w:proofErr w:type="gramEnd"/>
            <w:r w:rsidRPr="00282CF7">
              <w:rPr>
                <w:rFonts w:asciiTheme="minorHAnsi"/>
                <w:sz w:val="20"/>
                <w:szCs w:val="20"/>
              </w:rPr>
              <w:t xml:space="preserve"> task</w:t>
            </w:r>
            <w:r w:rsidRPr="00282CF7">
              <w:rPr>
                <w:rFonts w:asciiTheme="minorHAnsi"/>
                <w:sz w:val="20"/>
                <w:szCs w:val="20"/>
              </w:rPr>
              <w:br/>
            </w:r>
            <w:proofErr w:type="gramStart"/>
            <w:r w:rsidRPr="00282CF7">
              <w:rPr>
                <w:rFonts w:asciiTheme="minorHAnsi"/>
                <w:sz w:val="20"/>
                <w:szCs w:val="20"/>
              </w:rPr>
              <w:t>•  legal</w:t>
            </w:r>
            <w:proofErr w:type="gramEnd"/>
            <w:r w:rsidRPr="00282CF7">
              <w:rPr>
                <w:rFonts w:asciiTheme="minorHAnsi"/>
                <w:sz w:val="20"/>
                <w:szCs w:val="20"/>
              </w:rPr>
              <w:t xml:space="preserve"> obligation.</w:t>
            </w:r>
          </w:p>
          <w:p w14:paraId="767D4B41" w14:textId="77777777" w:rsidR="00282CF7" w:rsidRPr="00282CF7" w:rsidRDefault="00282CF7">
            <w:pPr>
              <w:rPr>
                <w:rFonts w:asciiTheme="minorHAnsi"/>
                <w:sz w:val="20"/>
                <w:szCs w:val="20"/>
              </w:rPr>
            </w:pPr>
            <w:r w:rsidRPr="00282CF7">
              <w:rPr>
                <w:rFonts w:asciiTheme="minorHAnsi"/>
                <w:i/>
                <w:sz w:val="20"/>
                <w:szCs w:val="20"/>
              </w:rPr>
              <w:t xml:space="preserve">Each </w:t>
            </w:r>
            <w:proofErr w:type="spellStart"/>
            <w:r w:rsidRPr="00282CF7">
              <w:rPr>
                <w:rFonts w:asciiTheme="minorHAnsi"/>
                <w:i/>
                <w:sz w:val="20"/>
                <w:szCs w:val="20"/>
              </w:rPr>
              <w:t>organisation</w:t>
            </w:r>
            <w:proofErr w:type="spellEnd"/>
            <w:r w:rsidRPr="00282CF7">
              <w:rPr>
                <w:rFonts w:asciiTheme="minorHAnsi"/>
                <w:i/>
                <w:sz w:val="20"/>
                <w:szCs w:val="20"/>
              </w:rPr>
              <w:t xml:space="preserve"> must decide which of these applies to the data they process and explain how and why that is the case. For example, “consent” to use personal data must be freely given and be provided in an intelligible and easily accessible form, using clear and plain language (not pre-ticked boxes or any other method of default consent). It must be as easy to withdraw consent as it is to give it.</w:t>
            </w:r>
          </w:p>
          <w:p w14:paraId="3FBCEB23" w14:textId="77777777" w:rsidR="00282CF7" w:rsidRPr="00282CF7" w:rsidRDefault="00282CF7">
            <w:pPr>
              <w:rPr>
                <w:rFonts w:asciiTheme="minorHAnsi"/>
                <w:sz w:val="20"/>
                <w:szCs w:val="20"/>
              </w:rPr>
            </w:pPr>
            <w:r w:rsidRPr="00282CF7">
              <w:rPr>
                <w:rFonts w:asciiTheme="minorHAnsi"/>
                <w:i/>
                <w:sz w:val="20"/>
                <w:szCs w:val="20"/>
              </w:rPr>
              <w:t xml:space="preserve">“Legal obligations” is a lawful basis if an </w:t>
            </w:r>
            <w:proofErr w:type="spellStart"/>
            <w:r w:rsidRPr="00282CF7">
              <w:rPr>
                <w:rFonts w:asciiTheme="minorHAnsi"/>
                <w:i/>
                <w:sz w:val="20"/>
                <w:szCs w:val="20"/>
              </w:rPr>
              <w:t>organisation</w:t>
            </w:r>
            <w:proofErr w:type="spellEnd"/>
            <w:r w:rsidRPr="00282CF7">
              <w:rPr>
                <w:rFonts w:asciiTheme="minorHAnsi"/>
                <w:i/>
                <w:sz w:val="20"/>
                <w:szCs w:val="20"/>
              </w:rPr>
              <w:t xml:space="preserve"> needs to process the personal data to comply with a common law or statutory obligation. The ICO makes clear that “you cannot rely on this lawful basis if you have discretion over whether to process the personal data, or if there is another reasonable way to comply”.</w:t>
            </w:r>
          </w:p>
          <w:p w14:paraId="4D95651F" w14:textId="77777777" w:rsidR="00282CF7" w:rsidRPr="00282CF7" w:rsidRDefault="00282CF7">
            <w:pPr>
              <w:rPr>
                <w:rFonts w:asciiTheme="minorHAnsi"/>
                <w:sz w:val="20"/>
                <w:szCs w:val="20"/>
              </w:rPr>
            </w:pPr>
            <w:r w:rsidRPr="00282CF7">
              <w:rPr>
                <w:rFonts w:asciiTheme="minorHAnsi"/>
                <w:i/>
                <w:sz w:val="20"/>
                <w:szCs w:val="20"/>
              </w:rPr>
              <w:t xml:space="preserve">“Vital interests” is unlikely to feature in most </w:t>
            </w:r>
            <w:proofErr w:type="spellStart"/>
            <w:r w:rsidRPr="00282CF7">
              <w:rPr>
                <w:rFonts w:asciiTheme="minorHAnsi"/>
                <w:i/>
                <w:sz w:val="20"/>
                <w:szCs w:val="20"/>
              </w:rPr>
              <w:t>organisation</w:t>
            </w:r>
            <w:proofErr w:type="spellEnd"/>
            <w:r w:rsidRPr="00282CF7">
              <w:rPr>
                <w:rFonts w:asciiTheme="minorHAnsi"/>
                <w:i/>
                <w:sz w:val="20"/>
                <w:szCs w:val="20"/>
              </w:rPr>
              <w:t>' routine plans as it covers the need to process the personal data to protect someone’s life. If the person’s vital interests can reasonably be protected in another less intrusive way, this basis will not apply.</w:t>
            </w:r>
          </w:p>
          <w:p w14:paraId="77553412" w14:textId="77777777" w:rsidR="00282CF7" w:rsidRPr="00282CF7" w:rsidRDefault="00282CF7">
            <w:pPr>
              <w:rPr>
                <w:rFonts w:asciiTheme="minorHAnsi"/>
                <w:sz w:val="20"/>
                <w:szCs w:val="20"/>
              </w:rPr>
            </w:pPr>
            <w:r w:rsidRPr="00282CF7">
              <w:rPr>
                <w:rFonts w:asciiTheme="minorHAnsi"/>
                <w:i/>
                <w:sz w:val="20"/>
                <w:szCs w:val="20"/>
              </w:rPr>
              <w:t xml:space="preserve">“Public task” is mainly relevant to public authorities or to </w:t>
            </w:r>
            <w:proofErr w:type="spellStart"/>
            <w:r w:rsidRPr="00282CF7">
              <w:rPr>
                <w:rFonts w:asciiTheme="minorHAnsi"/>
                <w:i/>
                <w:sz w:val="20"/>
                <w:szCs w:val="20"/>
              </w:rPr>
              <w:t>organisations</w:t>
            </w:r>
            <w:proofErr w:type="spellEnd"/>
            <w:r w:rsidRPr="00282CF7">
              <w:rPr>
                <w:rFonts w:asciiTheme="minorHAnsi"/>
                <w:i/>
                <w:sz w:val="20"/>
                <w:szCs w:val="20"/>
              </w:rPr>
              <w:t xml:space="preserve"> that exercise official authority or carry out tasks in the public interest. Again, to quote the ICO: “If you could reasonably perform your tasks or exercise your powers in a less intrusive way, this lawful basis does not apply.”</w:t>
            </w:r>
          </w:p>
          <w:p w14:paraId="1ABB8044" w14:textId="77777777" w:rsidR="00282CF7" w:rsidRPr="00282CF7" w:rsidRDefault="00282CF7">
            <w:pPr>
              <w:rPr>
                <w:rFonts w:asciiTheme="minorHAnsi"/>
                <w:sz w:val="20"/>
                <w:szCs w:val="20"/>
              </w:rPr>
            </w:pPr>
            <w:r w:rsidRPr="00282CF7">
              <w:rPr>
                <w:rFonts w:asciiTheme="minorHAnsi"/>
                <w:i/>
                <w:sz w:val="20"/>
                <w:szCs w:val="20"/>
              </w:rPr>
              <w:t>This leaves “legitimate interests” as the legal basis most likely to be used, if consent does not apply. It is the most flexible, and likely to be most appropriate where you are using people’s data in ways they would reasonably expect and which have a minimal privacy impact, or where there is a compelling justification for the processing.</w:t>
            </w:r>
          </w:p>
          <w:p w14:paraId="26346F92" w14:textId="77777777" w:rsidR="00282CF7" w:rsidRPr="00282CF7" w:rsidRDefault="00282CF7">
            <w:pPr>
              <w:rPr>
                <w:rFonts w:asciiTheme="minorHAnsi"/>
                <w:sz w:val="20"/>
                <w:szCs w:val="20"/>
              </w:rPr>
            </w:pPr>
            <w:r w:rsidRPr="00282CF7">
              <w:rPr>
                <w:rFonts w:asciiTheme="minorHAnsi"/>
                <w:i/>
                <w:sz w:val="20"/>
                <w:szCs w:val="20"/>
              </w:rPr>
              <w:t>If you decide that “legitimate interests” is the legal basis on which you are collecting and processing personal data, it would be advisable to include in your data protection policy a statement to the effect that:</w:t>
            </w:r>
          </w:p>
          <w:p w14:paraId="44A8F6BA" w14:textId="77777777" w:rsidR="00282CF7" w:rsidRPr="00282CF7" w:rsidRDefault="00282CF7">
            <w:pPr>
              <w:rPr>
                <w:rFonts w:asciiTheme="minorHAnsi"/>
                <w:sz w:val="20"/>
                <w:szCs w:val="20"/>
              </w:rPr>
            </w:pPr>
            <w:r w:rsidRPr="00282CF7">
              <w:rPr>
                <w:rFonts w:asciiTheme="minorHAnsi"/>
                <w:b/>
                <w:sz w:val="20"/>
                <w:szCs w:val="20"/>
              </w:rPr>
              <w:t>Legal basis — legitimate interests</w:t>
            </w:r>
          </w:p>
          <w:p w14:paraId="210E0A60" w14:textId="77777777" w:rsidR="00282CF7" w:rsidRPr="00282CF7" w:rsidRDefault="00282CF7">
            <w:pPr>
              <w:rPr>
                <w:rFonts w:asciiTheme="minorHAnsi"/>
                <w:sz w:val="20"/>
                <w:szCs w:val="20"/>
              </w:rPr>
            </w:pPr>
            <w:r w:rsidRPr="00282CF7">
              <w:rPr>
                <w:rFonts w:asciiTheme="minorHAnsi"/>
                <w:sz w:val="20"/>
                <w:szCs w:val="20"/>
              </w:rPr>
              <w:t xml:space="preserve">“This </w:t>
            </w:r>
            <w:proofErr w:type="spellStart"/>
            <w:r w:rsidRPr="00282CF7">
              <w:rPr>
                <w:rFonts w:asciiTheme="minorHAnsi"/>
                <w:sz w:val="20"/>
                <w:szCs w:val="20"/>
              </w:rPr>
              <w:t>organisation</w:t>
            </w:r>
            <w:proofErr w:type="spellEnd"/>
            <w:r w:rsidRPr="00282CF7">
              <w:rPr>
                <w:rFonts w:asciiTheme="minorHAnsi"/>
                <w:sz w:val="20"/>
                <w:szCs w:val="20"/>
              </w:rPr>
              <w:t xml:space="preserve"> has carried out a legitimate </w:t>
            </w:r>
            <w:proofErr w:type="gramStart"/>
            <w:r w:rsidRPr="00282CF7">
              <w:rPr>
                <w:rFonts w:asciiTheme="minorHAnsi"/>
                <w:sz w:val="20"/>
                <w:szCs w:val="20"/>
              </w:rPr>
              <w:t>interests</w:t>
            </w:r>
            <w:proofErr w:type="gramEnd"/>
            <w:r w:rsidRPr="00282CF7">
              <w:rPr>
                <w:rFonts w:asciiTheme="minorHAnsi"/>
                <w:sz w:val="20"/>
                <w:szCs w:val="20"/>
              </w:rPr>
              <w:t xml:space="preserve"> assessment (LIA) which can be seen on request. In doing so, we have checked that </w:t>
            </w:r>
            <w:proofErr w:type="gramStart"/>
            <w:r w:rsidRPr="00282CF7">
              <w:rPr>
                <w:rFonts w:asciiTheme="minorHAnsi"/>
                <w:sz w:val="20"/>
                <w:szCs w:val="20"/>
              </w:rPr>
              <w:t>the processing</w:t>
            </w:r>
            <w:proofErr w:type="gramEnd"/>
            <w:r w:rsidRPr="00282CF7">
              <w:rPr>
                <w:rFonts w:asciiTheme="minorHAnsi"/>
                <w:sz w:val="20"/>
                <w:szCs w:val="20"/>
              </w:rPr>
              <w:t xml:space="preserve"> is necessary and that there is no less intrusive way to achieve the same result. We will only use your data in ways that you would reasonably expect, unless we have a very good reason. We will not use your data in ways that you would find intrusive or which could cause you harm and we have considered and introduced safeguards to reduce the impact where possible.</w:t>
            </w:r>
          </w:p>
          <w:p w14:paraId="446E1E03" w14:textId="32B0BF52" w:rsidR="00282CF7" w:rsidRPr="00282CF7" w:rsidRDefault="00282CF7" w:rsidP="003A7C45">
            <w:pPr>
              <w:rPr>
                <w:rFonts w:asciiTheme="minorHAnsi"/>
                <w:sz w:val="20"/>
                <w:szCs w:val="20"/>
              </w:rPr>
            </w:pPr>
            <w:r w:rsidRPr="00282CF7">
              <w:rPr>
                <w:rFonts w:asciiTheme="minorHAnsi"/>
                <w:sz w:val="20"/>
                <w:szCs w:val="20"/>
              </w:rPr>
              <w:t>If we process children’s data, we take extra care to make sure we protect their interests. In using this basis for processing data, we will make sure that your interests, as protected by the GDPR, are not undermined by our legitimate interests.”</w:t>
            </w:r>
          </w:p>
        </w:tc>
      </w:tr>
      <w:tr w:rsidR="00510C5C" w:rsidRPr="00282CF7" w14:paraId="027E1660"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527C3806" w14:textId="77777777" w:rsidR="00510C5C" w:rsidRPr="00282CF7" w:rsidRDefault="00000000">
            <w:pPr>
              <w:rPr>
                <w:rFonts w:asciiTheme="minorHAnsi"/>
                <w:sz w:val="20"/>
                <w:szCs w:val="20"/>
              </w:rPr>
            </w:pPr>
            <w:r w:rsidRPr="00282CF7">
              <w:rPr>
                <w:rFonts w:asciiTheme="minorHAnsi"/>
                <w:b/>
                <w:sz w:val="20"/>
                <w:szCs w:val="20"/>
              </w:rPr>
              <w:lastRenderedPageBreak/>
              <w:t xml:space="preserve">Applying </w:t>
            </w:r>
            <w:proofErr w:type="gramStart"/>
            <w:r w:rsidRPr="00282CF7">
              <w:rPr>
                <w:rFonts w:asciiTheme="minorHAnsi"/>
                <w:b/>
                <w:sz w:val="20"/>
                <w:szCs w:val="20"/>
              </w:rPr>
              <w:t>the data</w:t>
            </w:r>
            <w:proofErr w:type="gramEnd"/>
            <w:r w:rsidRPr="00282CF7">
              <w:rPr>
                <w:rFonts w:asciiTheme="minorHAnsi"/>
                <w:b/>
                <w:sz w:val="20"/>
                <w:szCs w:val="20"/>
              </w:rPr>
              <w:t xml:space="preserve"> protection principles</w:t>
            </w:r>
          </w:p>
        </w:tc>
      </w:tr>
      <w:tr w:rsidR="00510C5C" w:rsidRPr="00282CF7" w14:paraId="51AFE408" w14:textId="77777777">
        <w:trPr>
          <w:cantSplit/>
          <w:trHeight w:val="2116"/>
          <w:tblCellSpacing w:w="0" w:type="dxa"/>
          <w:jc w:val="center"/>
        </w:trPr>
        <w:tc>
          <w:tcPr>
            <w:tcW w:w="0" w:type="auto"/>
            <w:tcBorders>
              <w:bottom w:val="single" w:sz="8" w:space="0" w:color="808080"/>
              <w:right w:val="single" w:sz="8" w:space="0" w:color="808080"/>
            </w:tcBorders>
            <w:shd w:val="clear" w:color="auto" w:fill="FFFFFF"/>
          </w:tcPr>
          <w:p w14:paraId="3A2D0C56" w14:textId="77777777" w:rsidR="00510C5C" w:rsidRPr="00282CF7" w:rsidRDefault="00000000">
            <w:pPr>
              <w:rPr>
                <w:rFonts w:asciiTheme="minorHAnsi"/>
                <w:sz w:val="20"/>
                <w:szCs w:val="20"/>
              </w:rPr>
            </w:pPr>
            <w:r w:rsidRPr="00282CF7">
              <w:rPr>
                <w:rFonts w:asciiTheme="minorHAnsi"/>
                <w:sz w:val="20"/>
                <w:szCs w:val="20"/>
              </w:rPr>
              <w:t xml:space="preserve">This </w:t>
            </w:r>
            <w:proofErr w:type="spellStart"/>
            <w:r w:rsidRPr="00282CF7">
              <w:rPr>
                <w:rFonts w:asciiTheme="minorHAnsi"/>
                <w:sz w:val="20"/>
                <w:szCs w:val="20"/>
              </w:rPr>
              <w:t>organisation</w:t>
            </w:r>
            <w:proofErr w:type="spellEnd"/>
            <w:r w:rsidRPr="00282CF7">
              <w:rPr>
                <w:rFonts w:asciiTheme="minorHAnsi"/>
                <w:sz w:val="20"/>
                <w:szCs w:val="20"/>
              </w:rPr>
              <w:t xml:space="preserve"> is committed to applying the principles set out in the GDPR. To that end, we will always strive to ensure that:</w:t>
            </w:r>
          </w:p>
          <w:p w14:paraId="6D3F0034" w14:textId="77777777" w:rsidR="00510C5C" w:rsidRPr="00282CF7" w:rsidRDefault="00000000">
            <w:pPr>
              <w:rPr>
                <w:rFonts w:asciiTheme="minorHAnsi"/>
                <w:sz w:val="20"/>
                <w:szCs w:val="20"/>
              </w:rPr>
            </w:pPr>
            <w:r w:rsidRPr="00282CF7">
              <w:rPr>
                <w:rFonts w:asciiTheme="minorHAnsi"/>
                <w:sz w:val="20"/>
                <w:szCs w:val="20"/>
              </w:rPr>
              <w:br/>
              <w:t>•  personal data is collected for specified, explicit and legitimate purposes and not further processed in a manner that is incompatible with those purposes</w:t>
            </w:r>
            <w:r w:rsidRPr="00282CF7">
              <w:rPr>
                <w:rFonts w:asciiTheme="minorHAnsi"/>
                <w:sz w:val="20"/>
                <w:szCs w:val="20"/>
              </w:rPr>
              <w:br/>
              <w:t>•  our procedures are adequate, relevant and limited to what is necessary in relation to the purposes for which they are put in place</w:t>
            </w:r>
            <w:r w:rsidRPr="00282CF7">
              <w:rPr>
                <w:rFonts w:asciiTheme="minorHAnsi"/>
                <w:sz w:val="20"/>
                <w:szCs w:val="20"/>
              </w:rPr>
              <w:br/>
              <w:t>•  the data we collect are accurate and, where necessary, kept up to date, every reasonable step will be taken to ensure that data that are inaccurate, having regard to the purposes for which they are processed, are erased or rectified without delay</w:t>
            </w:r>
            <w:r w:rsidRPr="00282CF7">
              <w:rPr>
                <w:rFonts w:asciiTheme="minorHAnsi"/>
                <w:sz w:val="20"/>
                <w:szCs w:val="20"/>
              </w:rPr>
              <w:br/>
              <w:t>•  data are kept in a form which permits identification of data subjects for no longer than is necessary for the purposes for which they are processed</w:t>
            </w:r>
          </w:p>
          <w:p w14:paraId="24F7CE3E" w14:textId="77777777" w:rsidR="00510C5C" w:rsidRPr="00282CF7" w:rsidRDefault="00000000">
            <w:pPr>
              <w:rPr>
                <w:rFonts w:asciiTheme="minorHAnsi"/>
                <w:sz w:val="20"/>
                <w:szCs w:val="20"/>
              </w:rPr>
            </w:pPr>
            <w:r w:rsidRPr="00282CF7">
              <w:rPr>
                <w:rFonts w:asciiTheme="minorHAnsi"/>
                <w:sz w:val="20"/>
                <w:szCs w:val="20"/>
              </w:rPr>
              <w:t xml:space="preserve">data are processed in a manner that ensures their appropriate security, including protection against </w:t>
            </w:r>
            <w:proofErr w:type="spellStart"/>
            <w:r w:rsidRPr="00282CF7">
              <w:rPr>
                <w:rFonts w:asciiTheme="minorHAnsi"/>
                <w:sz w:val="20"/>
                <w:szCs w:val="20"/>
              </w:rPr>
              <w:t>unauthorised</w:t>
            </w:r>
            <w:proofErr w:type="spellEnd"/>
            <w:r w:rsidRPr="00282CF7">
              <w:rPr>
                <w:rFonts w:asciiTheme="minorHAnsi"/>
                <w:sz w:val="20"/>
                <w:szCs w:val="20"/>
              </w:rPr>
              <w:t xml:space="preserve"> or unlawful processing and against accidental loss, destruction or damage, using appropriate technical or </w:t>
            </w:r>
            <w:proofErr w:type="spellStart"/>
            <w:r w:rsidRPr="00282CF7">
              <w:rPr>
                <w:rFonts w:asciiTheme="minorHAnsi"/>
                <w:sz w:val="20"/>
                <w:szCs w:val="20"/>
              </w:rPr>
              <w:t>organisational</w:t>
            </w:r>
            <w:proofErr w:type="spellEnd"/>
            <w:r w:rsidRPr="00282CF7">
              <w:rPr>
                <w:rFonts w:asciiTheme="minorHAnsi"/>
                <w:sz w:val="20"/>
                <w:szCs w:val="20"/>
              </w:rPr>
              <w:t xml:space="preserve"> measures.</w:t>
            </w:r>
          </w:p>
        </w:tc>
      </w:tr>
      <w:tr w:rsidR="00510C5C" w:rsidRPr="00282CF7" w14:paraId="2342857A"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63CBF9FF" w14:textId="77777777" w:rsidR="00510C5C" w:rsidRPr="00282CF7" w:rsidRDefault="00000000">
            <w:pPr>
              <w:rPr>
                <w:rFonts w:asciiTheme="minorHAnsi"/>
                <w:sz w:val="20"/>
                <w:szCs w:val="20"/>
              </w:rPr>
            </w:pPr>
            <w:r w:rsidRPr="00282CF7">
              <w:rPr>
                <w:rFonts w:asciiTheme="minorHAnsi"/>
                <w:b/>
                <w:sz w:val="20"/>
                <w:szCs w:val="20"/>
              </w:rPr>
              <w:t>Better by design</w:t>
            </w:r>
          </w:p>
        </w:tc>
      </w:tr>
      <w:tr w:rsidR="00510C5C" w:rsidRPr="00282CF7" w14:paraId="19A06BAA" w14:textId="77777777">
        <w:trPr>
          <w:cantSplit/>
          <w:trHeight w:val="833"/>
          <w:tblCellSpacing w:w="0" w:type="dxa"/>
          <w:jc w:val="center"/>
        </w:trPr>
        <w:tc>
          <w:tcPr>
            <w:tcW w:w="0" w:type="auto"/>
            <w:tcBorders>
              <w:bottom w:val="single" w:sz="8" w:space="0" w:color="808080"/>
              <w:right w:val="single" w:sz="8" w:space="0" w:color="808080"/>
            </w:tcBorders>
            <w:shd w:val="clear" w:color="auto" w:fill="FFFFFF"/>
          </w:tcPr>
          <w:p w14:paraId="4A076AFE" w14:textId="77777777" w:rsidR="00510C5C" w:rsidRPr="00282CF7" w:rsidRDefault="00000000">
            <w:pPr>
              <w:rPr>
                <w:rFonts w:asciiTheme="minorHAnsi"/>
                <w:sz w:val="20"/>
                <w:szCs w:val="20"/>
              </w:rPr>
            </w:pPr>
            <w:r w:rsidRPr="00282CF7">
              <w:rPr>
                <w:rFonts w:asciiTheme="minorHAnsi"/>
                <w:sz w:val="20"/>
                <w:szCs w:val="20"/>
              </w:rPr>
              <w:t xml:space="preserve">In applying the above principles, this </w:t>
            </w:r>
            <w:proofErr w:type="spellStart"/>
            <w:r w:rsidRPr="00282CF7">
              <w:rPr>
                <w:rFonts w:asciiTheme="minorHAnsi"/>
                <w:sz w:val="20"/>
                <w:szCs w:val="20"/>
              </w:rPr>
              <w:t>organisation</w:t>
            </w:r>
            <w:proofErr w:type="spellEnd"/>
            <w:r w:rsidRPr="00282CF7">
              <w:rPr>
                <w:rFonts w:asciiTheme="minorHAnsi"/>
                <w:sz w:val="20"/>
                <w:szCs w:val="20"/>
              </w:rPr>
              <w:t xml:space="preserve"> </w:t>
            </w:r>
            <w:proofErr w:type="spellStart"/>
            <w:r w:rsidRPr="00282CF7">
              <w:rPr>
                <w:rFonts w:asciiTheme="minorHAnsi"/>
                <w:sz w:val="20"/>
                <w:szCs w:val="20"/>
              </w:rPr>
              <w:t>recognises</w:t>
            </w:r>
            <w:proofErr w:type="spellEnd"/>
            <w:r w:rsidRPr="00282CF7">
              <w:rPr>
                <w:rFonts w:asciiTheme="minorHAnsi"/>
                <w:sz w:val="20"/>
                <w:szCs w:val="20"/>
              </w:rPr>
              <w:t xml:space="preserve"> that it has a general obligation to implement technical and </w:t>
            </w:r>
            <w:proofErr w:type="spellStart"/>
            <w:r w:rsidRPr="00282CF7">
              <w:rPr>
                <w:rFonts w:asciiTheme="minorHAnsi"/>
                <w:sz w:val="20"/>
                <w:szCs w:val="20"/>
              </w:rPr>
              <w:t>organisational</w:t>
            </w:r>
            <w:proofErr w:type="spellEnd"/>
            <w:r w:rsidRPr="00282CF7">
              <w:rPr>
                <w:rFonts w:asciiTheme="minorHAnsi"/>
                <w:sz w:val="20"/>
                <w:szCs w:val="20"/>
              </w:rPr>
              <w:t xml:space="preserve"> measures to show that it has considered and integrated data protection into all data processing activities. We have built safeguards into products and services from the earliest stage of development and privacy-friendly default settings are the norm for all our services. </w:t>
            </w:r>
            <w:proofErr w:type="gramStart"/>
            <w:r w:rsidRPr="00282CF7">
              <w:rPr>
                <w:rFonts w:asciiTheme="minorHAnsi"/>
                <w:sz w:val="20"/>
                <w:szCs w:val="20"/>
              </w:rPr>
              <w:t>All of</w:t>
            </w:r>
            <w:proofErr w:type="gramEnd"/>
            <w:r w:rsidRPr="00282CF7">
              <w:rPr>
                <w:rFonts w:asciiTheme="minorHAnsi"/>
                <w:sz w:val="20"/>
                <w:szCs w:val="20"/>
              </w:rPr>
              <w:t xml:space="preserve"> our employees are trained in the requirements of GDPR and as far as possible we aim to ensure that contracts, website designs, publicity materials and HR policies are all in line with the GDPR requirements.</w:t>
            </w:r>
          </w:p>
        </w:tc>
      </w:tr>
      <w:tr w:rsidR="00510C5C" w:rsidRPr="00282CF7" w14:paraId="09975D4E"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3A4F26FC" w14:textId="77777777" w:rsidR="00510C5C" w:rsidRPr="00282CF7" w:rsidRDefault="00000000">
            <w:pPr>
              <w:rPr>
                <w:rFonts w:asciiTheme="minorHAnsi"/>
                <w:sz w:val="20"/>
                <w:szCs w:val="20"/>
              </w:rPr>
            </w:pPr>
            <w:r w:rsidRPr="00282CF7">
              <w:rPr>
                <w:rFonts w:asciiTheme="minorHAnsi"/>
                <w:b/>
                <w:sz w:val="20"/>
                <w:szCs w:val="20"/>
              </w:rPr>
              <w:t>Access to your data</w:t>
            </w:r>
          </w:p>
        </w:tc>
      </w:tr>
      <w:tr w:rsidR="00510C5C" w:rsidRPr="00282CF7" w14:paraId="3A273129" w14:textId="77777777">
        <w:trPr>
          <w:cantSplit/>
          <w:trHeight w:val="500"/>
          <w:tblCellSpacing w:w="0" w:type="dxa"/>
          <w:jc w:val="center"/>
        </w:trPr>
        <w:tc>
          <w:tcPr>
            <w:tcW w:w="0" w:type="auto"/>
            <w:tcBorders>
              <w:bottom w:val="single" w:sz="8" w:space="0" w:color="808080"/>
              <w:right w:val="single" w:sz="8" w:space="0" w:color="808080"/>
            </w:tcBorders>
            <w:shd w:val="clear" w:color="auto" w:fill="FFFFFF"/>
          </w:tcPr>
          <w:p w14:paraId="0EE31EF4" w14:textId="77777777" w:rsidR="00510C5C" w:rsidRPr="00282CF7" w:rsidRDefault="00000000">
            <w:pPr>
              <w:rPr>
                <w:rFonts w:asciiTheme="minorHAnsi"/>
                <w:sz w:val="20"/>
                <w:szCs w:val="20"/>
              </w:rPr>
            </w:pPr>
            <w:r w:rsidRPr="00282CF7">
              <w:rPr>
                <w:rFonts w:asciiTheme="minorHAnsi"/>
                <w:sz w:val="20"/>
                <w:szCs w:val="20"/>
              </w:rPr>
              <w:t>On receipt of a request for access to the data which we hold about you, we will respond without delay and at the latest within one month of receipt. Information will be provided free of charge although a reasonable fee may be applied when a request requires excessive work, particularly if it is repetitive. This fee will reflect the amount of administrative work involved.</w:t>
            </w:r>
          </w:p>
        </w:tc>
      </w:tr>
      <w:tr w:rsidR="00282CF7" w:rsidRPr="00282CF7" w14:paraId="68E9A626" w14:textId="77777777" w:rsidTr="00B466CD">
        <w:trPr>
          <w:cantSplit/>
          <w:trHeight w:val="5315"/>
          <w:tblCellSpacing w:w="0" w:type="dxa"/>
          <w:jc w:val="center"/>
        </w:trPr>
        <w:tc>
          <w:tcPr>
            <w:tcW w:w="0" w:type="auto"/>
            <w:tcBorders>
              <w:right w:val="single" w:sz="8" w:space="0" w:color="808080"/>
            </w:tcBorders>
            <w:shd w:val="clear" w:color="auto" w:fill="FFFFFF"/>
          </w:tcPr>
          <w:p w14:paraId="711286AD" w14:textId="77777777" w:rsidR="00282CF7" w:rsidRPr="00282CF7" w:rsidRDefault="00282CF7">
            <w:pPr>
              <w:rPr>
                <w:rFonts w:asciiTheme="minorHAnsi"/>
                <w:sz w:val="20"/>
                <w:szCs w:val="20"/>
              </w:rPr>
            </w:pPr>
            <w:r w:rsidRPr="00282CF7">
              <w:rPr>
                <w:rFonts w:asciiTheme="minorHAnsi"/>
                <w:b/>
                <w:sz w:val="20"/>
                <w:szCs w:val="20"/>
              </w:rPr>
              <w:lastRenderedPageBreak/>
              <w:t>The right to be forgotten</w:t>
            </w:r>
          </w:p>
          <w:p w14:paraId="6EC59773" w14:textId="77777777" w:rsidR="00282CF7" w:rsidRPr="00282CF7" w:rsidRDefault="00282CF7">
            <w:pPr>
              <w:rPr>
                <w:rFonts w:asciiTheme="minorHAnsi"/>
                <w:sz w:val="20"/>
                <w:szCs w:val="20"/>
              </w:rPr>
            </w:pPr>
            <w:r w:rsidRPr="00282CF7">
              <w:rPr>
                <w:rFonts w:asciiTheme="minorHAnsi"/>
                <w:sz w:val="20"/>
                <w:szCs w:val="20"/>
              </w:rPr>
              <w:t xml:space="preserve">Also known as data erasure, the “right to be forgotten” set out in the GDPR entitles you to ask any data controllers (including this </w:t>
            </w:r>
            <w:proofErr w:type="spellStart"/>
            <w:r w:rsidRPr="00282CF7">
              <w:rPr>
                <w:rFonts w:asciiTheme="minorHAnsi"/>
                <w:sz w:val="20"/>
                <w:szCs w:val="20"/>
              </w:rPr>
              <w:t>organisation</w:t>
            </w:r>
            <w:proofErr w:type="spellEnd"/>
            <w:r w:rsidRPr="00282CF7">
              <w:rPr>
                <w:rFonts w:asciiTheme="minorHAnsi"/>
                <w:sz w:val="20"/>
                <w:szCs w:val="20"/>
              </w:rPr>
              <w:t>) to erase your personal data and to cease further dissemination. You can make such a request either verbally or in writing and we will respond as quickly as possible, and at the latest within one month. We understand that there is a particular emphasis on the right to erasure if the request relates to data collected from children and such requests will always be given the highest priority.</w:t>
            </w:r>
          </w:p>
          <w:p w14:paraId="2D5019AE" w14:textId="77777777" w:rsidR="00282CF7" w:rsidRPr="00282CF7" w:rsidRDefault="00282CF7">
            <w:pPr>
              <w:rPr>
                <w:rFonts w:asciiTheme="minorHAnsi"/>
                <w:sz w:val="20"/>
                <w:szCs w:val="20"/>
              </w:rPr>
            </w:pPr>
            <w:r w:rsidRPr="00282CF7">
              <w:rPr>
                <w:rFonts w:asciiTheme="minorHAnsi"/>
                <w:sz w:val="20"/>
                <w:szCs w:val="20"/>
              </w:rPr>
              <w:t>Please note, however, that there are certain circumstances in which the right to erasure may not apply. These include where processing is necessary for one of the following reasons:</w:t>
            </w:r>
          </w:p>
          <w:p w14:paraId="74F5E846" w14:textId="77777777" w:rsidR="00282CF7" w:rsidRPr="00282CF7" w:rsidRDefault="00282CF7">
            <w:pPr>
              <w:rPr>
                <w:rFonts w:asciiTheme="minorHAnsi"/>
                <w:sz w:val="20"/>
                <w:szCs w:val="20"/>
              </w:rPr>
            </w:pPr>
            <w:r w:rsidRPr="00282CF7">
              <w:rPr>
                <w:rFonts w:asciiTheme="minorHAnsi"/>
                <w:sz w:val="20"/>
                <w:szCs w:val="20"/>
              </w:rPr>
              <w:t>to comply with a legal obligation</w:t>
            </w:r>
          </w:p>
          <w:p w14:paraId="18DCAAE3" w14:textId="77777777" w:rsidR="00282CF7" w:rsidRPr="00282CF7" w:rsidRDefault="00282CF7">
            <w:pPr>
              <w:rPr>
                <w:rFonts w:asciiTheme="minorHAnsi"/>
                <w:sz w:val="20"/>
                <w:szCs w:val="20"/>
              </w:rPr>
            </w:pPr>
            <w:r w:rsidRPr="00282CF7">
              <w:rPr>
                <w:rFonts w:asciiTheme="minorHAnsi"/>
                <w:sz w:val="20"/>
                <w:szCs w:val="20"/>
              </w:rPr>
              <w:br/>
              <w:t>•  to exercise the right of freedom of expression and information</w:t>
            </w:r>
            <w:r w:rsidRPr="00282CF7">
              <w:rPr>
                <w:rFonts w:asciiTheme="minorHAnsi"/>
                <w:sz w:val="20"/>
                <w:szCs w:val="20"/>
              </w:rPr>
              <w:br/>
            </w:r>
            <w:proofErr w:type="gramStart"/>
            <w:r w:rsidRPr="00282CF7">
              <w:rPr>
                <w:rFonts w:asciiTheme="minorHAnsi"/>
                <w:sz w:val="20"/>
                <w:szCs w:val="20"/>
              </w:rPr>
              <w:t>•  for</w:t>
            </w:r>
            <w:proofErr w:type="gramEnd"/>
            <w:r w:rsidRPr="00282CF7">
              <w:rPr>
                <w:rFonts w:asciiTheme="minorHAnsi"/>
                <w:sz w:val="20"/>
                <w:szCs w:val="20"/>
              </w:rPr>
              <w:t xml:space="preserve"> the performance of a task carried out in the public interest or in the exercise of official authority</w:t>
            </w:r>
            <w:r w:rsidRPr="00282CF7">
              <w:rPr>
                <w:rFonts w:asciiTheme="minorHAnsi"/>
                <w:sz w:val="20"/>
                <w:szCs w:val="20"/>
              </w:rPr>
              <w:br/>
            </w:r>
            <w:proofErr w:type="gramStart"/>
            <w:r w:rsidRPr="00282CF7">
              <w:rPr>
                <w:rFonts w:asciiTheme="minorHAnsi"/>
                <w:sz w:val="20"/>
                <w:szCs w:val="20"/>
              </w:rPr>
              <w:t>•  for</w:t>
            </w:r>
            <w:proofErr w:type="gramEnd"/>
            <w:r w:rsidRPr="00282CF7">
              <w:rPr>
                <w:rFonts w:asciiTheme="minorHAnsi"/>
                <w:sz w:val="20"/>
                <w:szCs w:val="20"/>
              </w:rPr>
              <w:t xml:space="preserve"> the establishment, exercise or </w:t>
            </w:r>
            <w:proofErr w:type="spellStart"/>
            <w:r w:rsidRPr="00282CF7">
              <w:rPr>
                <w:rFonts w:asciiTheme="minorHAnsi"/>
                <w:sz w:val="20"/>
                <w:szCs w:val="20"/>
              </w:rPr>
              <w:t>defence</w:t>
            </w:r>
            <w:proofErr w:type="spellEnd"/>
            <w:r w:rsidRPr="00282CF7">
              <w:rPr>
                <w:rFonts w:asciiTheme="minorHAnsi"/>
                <w:sz w:val="20"/>
                <w:szCs w:val="20"/>
              </w:rPr>
              <w:t xml:space="preserve"> of legal claims.</w:t>
            </w:r>
          </w:p>
          <w:p w14:paraId="0C95C66B" w14:textId="649477D7" w:rsidR="00282CF7" w:rsidRPr="00282CF7" w:rsidRDefault="00282CF7" w:rsidP="00B466CD">
            <w:pPr>
              <w:rPr>
                <w:rFonts w:asciiTheme="minorHAnsi"/>
                <w:sz w:val="20"/>
                <w:szCs w:val="20"/>
              </w:rPr>
            </w:pPr>
            <w:r w:rsidRPr="00282CF7">
              <w:rPr>
                <w:rFonts w:asciiTheme="minorHAnsi"/>
                <w:sz w:val="20"/>
                <w:szCs w:val="20"/>
              </w:rPr>
              <w:t xml:space="preserve">In addition, any </w:t>
            </w:r>
            <w:proofErr w:type="spellStart"/>
            <w:r w:rsidRPr="00282CF7">
              <w:rPr>
                <w:rFonts w:asciiTheme="minorHAnsi"/>
                <w:sz w:val="20"/>
                <w:szCs w:val="20"/>
              </w:rPr>
              <w:t>organisation</w:t>
            </w:r>
            <w:proofErr w:type="spellEnd"/>
            <w:r w:rsidRPr="00282CF7">
              <w:rPr>
                <w:rFonts w:asciiTheme="minorHAnsi"/>
                <w:sz w:val="20"/>
                <w:szCs w:val="20"/>
              </w:rPr>
              <w:t xml:space="preserve"> is allowed to refuse to comply with a request for erasure if it is manifestly unfounded or excessive, </w:t>
            </w:r>
            <w:proofErr w:type="gramStart"/>
            <w:r w:rsidRPr="00282CF7">
              <w:rPr>
                <w:rFonts w:asciiTheme="minorHAnsi"/>
                <w:sz w:val="20"/>
                <w:szCs w:val="20"/>
              </w:rPr>
              <w:t>taking into account</w:t>
            </w:r>
            <w:proofErr w:type="gramEnd"/>
            <w:r w:rsidRPr="00282CF7">
              <w:rPr>
                <w:rFonts w:asciiTheme="minorHAnsi"/>
                <w:sz w:val="20"/>
                <w:szCs w:val="20"/>
              </w:rPr>
              <w:t xml:space="preserve"> whether the request is repetitive in nature. We will, however, explain and justify any such refusal.</w:t>
            </w:r>
          </w:p>
        </w:tc>
      </w:tr>
      <w:tr w:rsidR="00510C5C" w:rsidRPr="00282CF7" w14:paraId="3C58B9B8"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12BECA04" w14:textId="77777777" w:rsidR="00510C5C" w:rsidRPr="00282CF7" w:rsidRDefault="00000000">
            <w:pPr>
              <w:rPr>
                <w:rFonts w:asciiTheme="minorHAnsi"/>
                <w:sz w:val="20"/>
                <w:szCs w:val="20"/>
              </w:rPr>
            </w:pPr>
            <w:r w:rsidRPr="00282CF7">
              <w:rPr>
                <w:rFonts w:asciiTheme="minorHAnsi"/>
                <w:b/>
                <w:sz w:val="20"/>
                <w:szCs w:val="20"/>
              </w:rPr>
              <w:t>Right to be informed</w:t>
            </w:r>
          </w:p>
        </w:tc>
      </w:tr>
      <w:tr w:rsidR="00510C5C" w:rsidRPr="00282CF7" w14:paraId="61C92BFF" w14:textId="77777777">
        <w:trPr>
          <w:cantSplit/>
          <w:trHeight w:val="500"/>
          <w:tblCellSpacing w:w="0" w:type="dxa"/>
          <w:jc w:val="center"/>
        </w:trPr>
        <w:tc>
          <w:tcPr>
            <w:tcW w:w="0" w:type="auto"/>
            <w:tcBorders>
              <w:bottom w:val="single" w:sz="8" w:space="0" w:color="808080"/>
              <w:right w:val="single" w:sz="8" w:space="0" w:color="808080"/>
            </w:tcBorders>
            <w:shd w:val="clear" w:color="auto" w:fill="FFFFFF"/>
          </w:tcPr>
          <w:p w14:paraId="32D99F83" w14:textId="77777777" w:rsidR="00510C5C" w:rsidRPr="00282CF7" w:rsidRDefault="00000000">
            <w:pPr>
              <w:rPr>
                <w:rFonts w:asciiTheme="minorHAnsi"/>
                <w:sz w:val="20"/>
                <w:szCs w:val="20"/>
              </w:rPr>
            </w:pPr>
            <w:r w:rsidRPr="00282CF7">
              <w:rPr>
                <w:rFonts w:asciiTheme="minorHAnsi"/>
                <w:sz w:val="20"/>
                <w:szCs w:val="20"/>
              </w:rPr>
              <w:t>Within one month of collecting your personal data, we will inform you of the purposes for processing that data, the retention periods and with whom it will be shared. Any information which is provided to you will be concise, transparent, intelligible, easily accessible and presented in clear and plain language.</w:t>
            </w:r>
          </w:p>
        </w:tc>
      </w:tr>
      <w:tr w:rsidR="00510C5C" w:rsidRPr="00282CF7" w14:paraId="72560623"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7DA9B372" w14:textId="77777777" w:rsidR="00510C5C" w:rsidRPr="00282CF7" w:rsidRDefault="00000000">
            <w:pPr>
              <w:rPr>
                <w:rFonts w:asciiTheme="minorHAnsi"/>
                <w:sz w:val="20"/>
                <w:szCs w:val="20"/>
              </w:rPr>
            </w:pPr>
            <w:r w:rsidRPr="00282CF7">
              <w:rPr>
                <w:rFonts w:asciiTheme="minorHAnsi"/>
                <w:b/>
                <w:sz w:val="20"/>
                <w:szCs w:val="20"/>
              </w:rPr>
              <w:t>Right to rectification</w:t>
            </w:r>
          </w:p>
        </w:tc>
      </w:tr>
      <w:tr w:rsidR="00510C5C" w:rsidRPr="00282CF7" w14:paraId="63F273AC" w14:textId="77777777">
        <w:trPr>
          <w:cantSplit/>
          <w:trHeight w:val="833"/>
          <w:tblCellSpacing w:w="0" w:type="dxa"/>
          <w:jc w:val="center"/>
        </w:trPr>
        <w:tc>
          <w:tcPr>
            <w:tcW w:w="0" w:type="auto"/>
            <w:tcBorders>
              <w:bottom w:val="single" w:sz="8" w:space="0" w:color="808080"/>
              <w:right w:val="single" w:sz="8" w:space="0" w:color="808080"/>
            </w:tcBorders>
            <w:shd w:val="clear" w:color="auto" w:fill="FFFFFF"/>
          </w:tcPr>
          <w:p w14:paraId="693651F1" w14:textId="77777777" w:rsidR="00510C5C" w:rsidRPr="00282CF7" w:rsidRDefault="00000000">
            <w:pPr>
              <w:rPr>
                <w:rFonts w:asciiTheme="minorHAnsi"/>
                <w:sz w:val="20"/>
                <w:szCs w:val="20"/>
              </w:rPr>
            </w:pPr>
            <w:r w:rsidRPr="00282CF7">
              <w:rPr>
                <w:rFonts w:asciiTheme="minorHAnsi"/>
                <w:sz w:val="20"/>
                <w:szCs w:val="20"/>
              </w:rPr>
              <w:t xml:space="preserve">Either verbally or in writing, you may ask for inaccurate personal data to be rectified, or to be completed if it is partial. We will respond as quickly as possible and certainly within the </w:t>
            </w:r>
            <w:proofErr w:type="gramStart"/>
            <w:r w:rsidRPr="00282CF7">
              <w:rPr>
                <w:rFonts w:asciiTheme="minorHAnsi"/>
                <w:sz w:val="20"/>
                <w:szCs w:val="20"/>
              </w:rPr>
              <w:t>one month</w:t>
            </w:r>
            <w:proofErr w:type="gramEnd"/>
            <w:r w:rsidRPr="00282CF7">
              <w:rPr>
                <w:rFonts w:asciiTheme="minorHAnsi"/>
                <w:sz w:val="20"/>
                <w:szCs w:val="20"/>
              </w:rPr>
              <w:t xml:space="preserve"> </w:t>
            </w:r>
            <w:proofErr w:type="gramStart"/>
            <w:r w:rsidRPr="00282CF7">
              <w:rPr>
                <w:rFonts w:asciiTheme="minorHAnsi"/>
                <w:sz w:val="20"/>
                <w:szCs w:val="20"/>
              </w:rPr>
              <w:t>time period</w:t>
            </w:r>
            <w:proofErr w:type="gramEnd"/>
            <w:r w:rsidRPr="00282CF7">
              <w:rPr>
                <w:rFonts w:asciiTheme="minorHAnsi"/>
                <w:sz w:val="20"/>
                <w:szCs w:val="20"/>
              </w:rPr>
              <w:t xml:space="preserve"> allowed under the GDPR. In the unlikely event that there is disagreement over the accuracy of the data, we will do our best to resolve this and you will, of course, have right to take the matter to the ICO if we cannot reach agreement. If that situation arises, we are prepared to consider restricting processing of the contested data during the time it takes to resolve the issue with the ICO.</w:t>
            </w:r>
          </w:p>
        </w:tc>
      </w:tr>
      <w:tr w:rsidR="00510C5C" w:rsidRPr="00282CF7" w14:paraId="7DFB9515"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674C879E" w14:textId="77777777" w:rsidR="00510C5C" w:rsidRPr="00282CF7" w:rsidRDefault="00000000">
            <w:pPr>
              <w:rPr>
                <w:rFonts w:asciiTheme="minorHAnsi"/>
                <w:sz w:val="20"/>
                <w:szCs w:val="20"/>
              </w:rPr>
            </w:pPr>
            <w:r w:rsidRPr="00282CF7">
              <w:rPr>
                <w:rFonts w:asciiTheme="minorHAnsi"/>
                <w:b/>
                <w:sz w:val="20"/>
                <w:szCs w:val="20"/>
              </w:rPr>
              <w:t>Children</w:t>
            </w:r>
          </w:p>
        </w:tc>
      </w:tr>
      <w:tr w:rsidR="00510C5C" w:rsidRPr="00282CF7" w14:paraId="26481F9E" w14:textId="77777777">
        <w:trPr>
          <w:cantSplit/>
          <w:trHeight w:val="500"/>
          <w:tblCellSpacing w:w="0" w:type="dxa"/>
          <w:jc w:val="center"/>
        </w:trPr>
        <w:tc>
          <w:tcPr>
            <w:tcW w:w="0" w:type="auto"/>
            <w:tcBorders>
              <w:bottom w:val="single" w:sz="8" w:space="0" w:color="808080"/>
              <w:right w:val="single" w:sz="8" w:space="0" w:color="808080"/>
            </w:tcBorders>
            <w:shd w:val="clear" w:color="auto" w:fill="FFFFFF"/>
          </w:tcPr>
          <w:p w14:paraId="37933AEB" w14:textId="77777777" w:rsidR="00510C5C" w:rsidRPr="00282CF7" w:rsidRDefault="00000000">
            <w:pPr>
              <w:rPr>
                <w:rFonts w:asciiTheme="minorHAnsi"/>
                <w:sz w:val="20"/>
                <w:szCs w:val="20"/>
              </w:rPr>
            </w:pPr>
            <w:r w:rsidRPr="00282CF7">
              <w:rPr>
                <w:rFonts w:asciiTheme="minorHAnsi"/>
                <w:sz w:val="20"/>
                <w:szCs w:val="20"/>
              </w:rPr>
              <w:t xml:space="preserve">Under the GDPR, only children aged 13 or over are able provide their own consent. For those under this age, we will seek consent from whoever holds parental responsibility or, if we are using a different legal basis, </w:t>
            </w:r>
            <w:proofErr w:type="gramStart"/>
            <w:r w:rsidRPr="00282CF7">
              <w:rPr>
                <w:rFonts w:asciiTheme="minorHAnsi"/>
                <w:sz w:val="20"/>
                <w:szCs w:val="20"/>
              </w:rPr>
              <w:t>will</w:t>
            </w:r>
            <w:proofErr w:type="gramEnd"/>
            <w:r w:rsidRPr="00282CF7">
              <w:rPr>
                <w:rFonts w:asciiTheme="minorHAnsi"/>
                <w:sz w:val="20"/>
                <w:szCs w:val="20"/>
              </w:rPr>
              <w:t xml:space="preserve"> inform that person accordingly. We are fully aware that children have the same rights as adults over their personal data and are committed to </w:t>
            </w:r>
            <w:proofErr w:type="gramStart"/>
            <w:r w:rsidRPr="00282CF7">
              <w:rPr>
                <w:rFonts w:asciiTheme="minorHAnsi"/>
                <w:sz w:val="20"/>
                <w:szCs w:val="20"/>
              </w:rPr>
              <w:t>ensuring full protection for them at all times</w:t>
            </w:r>
            <w:proofErr w:type="gramEnd"/>
            <w:r w:rsidRPr="00282CF7">
              <w:rPr>
                <w:rFonts w:asciiTheme="minorHAnsi"/>
                <w:sz w:val="20"/>
                <w:szCs w:val="20"/>
              </w:rPr>
              <w:t>.</w:t>
            </w:r>
          </w:p>
        </w:tc>
      </w:tr>
      <w:tr w:rsidR="00510C5C" w:rsidRPr="00282CF7" w14:paraId="4C8D3585"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37F1A67F" w14:textId="77777777" w:rsidR="00510C5C" w:rsidRPr="00282CF7" w:rsidRDefault="00000000">
            <w:pPr>
              <w:rPr>
                <w:rFonts w:asciiTheme="minorHAnsi"/>
                <w:sz w:val="20"/>
                <w:szCs w:val="20"/>
              </w:rPr>
            </w:pPr>
            <w:r w:rsidRPr="00282CF7">
              <w:rPr>
                <w:rFonts w:asciiTheme="minorHAnsi"/>
                <w:b/>
                <w:sz w:val="20"/>
                <w:szCs w:val="20"/>
              </w:rPr>
              <w:lastRenderedPageBreak/>
              <w:t>Right to data portability</w:t>
            </w:r>
          </w:p>
        </w:tc>
      </w:tr>
      <w:tr w:rsidR="00510C5C" w:rsidRPr="00282CF7" w14:paraId="44A4511B"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604B11EC" w14:textId="77777777" w:rsidR="00510C5C" w:rsidRPr="00282CF7" w:rsidRDefault="00000000">
            <w:pPr>
              <w:rPr>
                <w:rFonts w:asciiTheme="minorHAnsi"/>
                <w:sz w:val="20"/>
                <w:szCs w:val="20"/>
              </w:rPr>
            </w:pPr>
            <w:r w:rsidRPr="00282CF7">
              <w:rPr>
                <w:rFonts w:asciiTheme="minorHAnsi"/>
                <w:sz w:val="20"/>
                <w:szCs w:val="20"/>
              </w:rPr>
              <w:t xml:space="preserve">This </w:t>
            </w:r>
            <w:proofErr w:type="spellStart"/>
            <w:r w:rsidRPr="00282CF7">
              <w:rPr>
                <w:rFonts w:asciiTheme="minorHAnsi"/>
                <w:sz w:val="20"/>
                <w:szCs w:val="20"/>
              </w:rPr>
              <w:t>organisation</w:t>
            </w:r>
            <w:proofErr w:type="spellEnd"/>
            <w:r w:rsidRPr="00282CF7">
              <w:rPr>
                <w:rFonts w:asciiTheme="minorHAnsi"/>
                <w:sz w:val="20"/>
                <w:szCs w:val="20"/>
              </w:rPr>
              <w:t xml:space="preserve"> </w:t>
            </w:r>
            <w:proofErr w:type="spellStart"/>
            <w:r w:rsidRPr="00282CF7">
              <w:rPr>
                <w:rFonts w:asciiTheme="minorHAnsi"/>
                <w:sz w:val="20"/>
                <w:szCs w:val="20"/>
              </w:rPr>
              <w:t>recognises</w:t>
            </w:r>
            <w:proofErr w:type="spellEnd"/>
            <w:r w:rsidRPr="00282CF7">
              <w:rPr>
                <w:rFonts w:asciiTheme="minorHAnsi"/>
                <w:sz w:val="20"/>
                <w:szCs w:val="20"/>
              </w:rPr>
              <w:t xml:space="preserve"> that, under the GDPR, you must be able to move, copy or transfer personal data easily from one IT environment to another in a safe and secure way, without hindrance to usability. The requested information will be provided free of charge in a structured, commonly used and machine-readable form. However, it should be noted that the right to data portability only applies:</w:t>
            </w:r>
          </w:p>
          <w:p w14:paraId="3AFB6613" w14:textId="79D4D189" w:rsidR="00510C5C" w:rsidRPr="00282CF7" w:rsidRDefault="00000000">
            <w:pPr>
              <w:rPr>
                <w:rFonts w:asciiTheme="minorHAnsi"/>
                <w:sz w:val="20"/>
                <w:szCs w:val="20"/>
              </w:rPr>
            </w:pPr>
            <w:r w:rsidRPr="00282CF7">
              <w:rPr>
                <w:rFonts w:asciiTheme="minorHAnsi"/>
                <w:sz w:val="20"/>
                <w:szCs w:val="20"/>
              </w:rPr>
              <w:t>•  to personal data an individual has provided to a controller</w:t>
            </w:r>
            <w:r w:rsidRPr="00282CF7">
              <w:rPr>
                <w:rFonts w:asciiTheme="minorHAnsi"/>
                <w:sz w:val="20"/>
                <w:szCs w:val="20"/>
              </w:rPr>
              <w:br/>
            </w:r>
            <w:proofErr w:type="gramStart"/>
            <w:r w:rsidRPr="00282CF7">
              <w:rPr>
                <w:rFonts w:asciiTheme="minorHAnsi"/>
                <w:sz w:val="20"/>
                <w:szCs w:val="20"/>
              </w:rPr>
              <w:t>•  where</w:t>
            </w:r>
            <w:proofErr w:type="gramEnd"/>
            <w:r w:rsidRPr="00282CF7">
              <w:rPr>
                <w:rFonts w:asciiTheme="minorHAnsi"/>
                <w:sz w:val="20"/>
                <w:szCs w:val="20"/>
              </w:rPr>
              <w:t xml:space="preserve"> the processing is based on the individual’s consent or for the performance of a contract</w:t>
            </w:r>
          </w:p>
          <w:p w14:paraId="5987AA7D" w14:textId="77777777" w:rsidR="00510C5C" w:rsidRPr="00282CF7" w:rsidRDefault="00000000">
            <w:pPr>
              <w:rPr>
                <w:rFonts w:asciiTheme="minorHAnsi"/>
                <w:sz w:val="20"/>
                <w:szCs w:val="20"/>
              </w:rPr>
            </w:pPr>
            <w:r w:rsidRPr="00282CF7">
              <w:rPr>
                <w:rFonts w:asciiTheme="minorHAnsi"/>
                <w:sz w:val="20"/>
                <w:szCs w:val="20"/>
              </w:rPr>
              <w:t>when processing is carried out by automated means.</w:t>
            </w:r>
          </w:p>
        </w:tc>
      </w:tr>
      <w:tr w:rsidR="00510C5C" w:rsidRPr="00282CF7" w14:paraId="15796318"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6EC84E86" w14:textId="77777777" w:rsidR="00510C5C" w:rsidRPr="00282CF7" w:rsidRDefault="00000000">
            <w:pPr>
              <w:rPr>
                <w:rFonts w:asciiTheme="minorHAnsi"/>
                <w:sz w:val="20"/>
                <w:szCs w:val="20"/>
              </w:rPr>
            </w:pPr>
            <w:r w:rsidRPr="00282CF7">
              <w:rPr>
                <w:rFonts w:asciiTheme="minorHAnsi"/>
                <w:b/>
                <w:sz w:val="20"/>
                <w:szCs w:val="20"/>
              </w:rPr>
              <w:t>Right to object</w:t>
            </w:r>
          </w:p>
        </w:tc>
      </w:tr>
      <w:tr w:rsidR="00510C5C" w:rsidRPr="00282CF7" w14:paraId="51B010C6"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2C1676DC" w14:textId="77777777" w:rsidR="00A2395E" w:rsidRDefault="00000000">
            <w:pPr>
              <w:rPr>
                <w:rFonts w:asciiTheme="minorHAnsi"/>
                <w:sz w:val="20"/>
                <w:szCs w:val="20"/>
              </w:rPr>
            </w:pPr>
            <w:r w:rsidRPr="00282CF7">
              <w:rPr>
                <w:rFonts w:asciiTheme="minorHAnsi"/>
                <w:sz w:val="20"/>
                <w:szCs w:val="20"/>
              </w:rPr>
              <w:t>You have the right to object to:</w:t>
            </w:r>
          </w:p>
          <w:p w14:paraId="32182D90" w14:textId="7A550E67" w:rsidR="00510C5C" w:rsidRPr="00282CF7" w:rsidRDefault="00000000">
            <w:pPr>
              <w:rPr>
                <w:rFonts w:asciiTheme="minorHAnsi"/>
                <w:sz w:val="20"/>
                <w:szCs w:val="20"/>
              </w:rPr>
            </w:pPr>
            <w:r w:rsidRPr="00282CF7">
              <w:rPr>
                <w:rFonts w:asciiTheme="minorHAnsi"/>
                <w:sz w:val="20"/>
                <w:szCs w:val="20"/>
              </w:rPr>
              <w:t>•  processing based on legitimate interests or the performance of a task in the public interest/exercise of official authority (including profiling)</w:t>
            </w:r>
            <w:r w:rsidRPr="00282CF7">
              <w:rPr>
                <w:rFonts w:asciiTheme="minorHAnsi"/>
                <w:sz w:val="20"/>
                <w:szCs w:val="20"/>
              </w:rPr>
              <w:br/>
            </w:r>
            <w:proofErr w:type="gramStart"/>
            <w:r w:rsidRPr="00282CF7">
              <w:rPr>
                <w:rFonts w:asciiTheme="minorHAnsi"/>
                <w:sz w:val="20"/>
                <w:szCs w:val="20"/>
              </w:rPr>
              <w:t>•  direct</w:t>
            </w:r>
            <w:proofErr w:type="gramEnd"/>
            <w:r w:rsidRPr="00282CF7">
              <w:rPr>
                <w:rFonts w:asciiTheme="minorHAnsi"/>
                <w:sz w:val="20"/>
                <w:szCs w:val="20"/>
              </w:rPr>
              <w:t xml:space="preserve"> marketing (including profiling)</w:t>
            </w:r>
            <w:r w:rsidRPr="00282CF7">
              <w:rPr>
                <w:rFonts w:asciiTheme="minorHAnsi"/>
                <w:sz w:val="20"/>
                <w:szCs w:val="20"/>
              </w:rPr>
              <w:br/>
            </w:r>
            <w:proofErr w:type="gramStart"/>
            <w:r w:rsidRPr="00282CF7">
              <w:rPr>
                <w:rFonts w:asciiTheme="minorHAnsi"/>
                <w:sz w:val="20"/>
                <w:szCs w:val="20"/>
              </w:rPr>
              <w:t>•  processing</w:t>
            </w:r>
            <w:proofErr w:type="gramEnd"/>
            <w:r w:rsidRPr="00282CF7">
              <w:rPr>
                <w:rFonts w:asciiTheme="minorHAnsi"/>
                <w:sz w:val="20"/>
                <w:szCs w:val="20"/>
              </w:rPr>
              <w:t xml:space="preserve"> for purposes of scientific/historical research and statistics.</w:t>
            </w:r>
          </w:p>
          <w:p w14:paraId="6498B6F7" w14:textId="77777777" w:rsidR="00510C5C" w:rsidRPr="00282CF7" w:rsidRDefault="00000000">
            <w:pPr>
              <w:rPr>
                <w:rFonts w:asciiTheme="minorHAnsi"/>
                <w:sz w:val="20"/>
                <w:szCs w:val="20"/>
              </w:rPr>
            </w:pPr>
            <w:r w:rsidRPr="00282CF7">
              <w:rPr>
                <w:rFonts w:asciiTheme="minorHAnsi"/>
                <w:sz w:val="20"/>
                <w:szCs w:val="20"/>
              </w:rPr>
              <w:t>We will stop processing personal data for direct marketing purposes as soon as an objection is received.</w:t>
            </w:r>
          </w:p>
        </w:tc>
      </w:tr>
      <w:tr w:rsidR="00510C5C" w:rsidRPr="00282CF7" w14:paraId="5980EB90"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6A805D1C" w14:textId="77777777" w:rsidR="00510C5C" w:rsidRPr="00282CF7" w:rsidRDefault="00000000">
            <w:pPr>
              <w:rPr>
                <w:rFonts w:asciiTheme="minorHAnsi"/>
                <w:sz w:val="20"/>
                <w:szCs w:val="20"/>
              </w:rPr>
            </w:pPr>
            <w:r w:rsidRPr="00282CF7">
              <w:rPr>
                <w:rFonts w:asciiTheme="minorHAnsi"/>
                <w:b/>
                <w:sz w:val="20"/>
                <w:szCs w:val="20"/>
              </w:rPr>
              <w:t>Automated decision-making and profiling</w:t>
            </w:r>
          </w:p>
        </w:tc>
      </w:tr>
      <w:tr w:rsidR="00510C5C" w:rsidRPr="00282CF7" w14:paraId="5E468451"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41D9DED6" w14:textId="77777777" w:rsidR="00510C5C" w:rsidRPr="00282CF7" w:rsidRDefault="00000000">
            <w:pPr>
              <w:rPr>
                <w:rFonts w:asciiTheme="minorHAnsi"/>
                <w:sz w:val="20"/>
                <w:szCs w:val="20"/>
              </w:rPr>
            </w:pPr>
            <w:r w:rsidRPr="00282CF7">
              <w:rPr>
                <w:rFonts w:asciiTheme="minorHAnsi"/>
                <w:sz w:val="20"/>
                <w:szCs w:val="20"/>
              </w:rPr>
              <w:t xml:space="preserve">Profiling refers to the automated processing of personal data to evaluate certain things about an individual. Together with </w:t>
            </w:r>
            <w:proofErr w:type="gramStart"/>
            <w:r w:rsidRPr="00282CF7">
              <w:rPr>
                <w:rFonts w:asciiTheme="minorHAnsi"/>
                <w:sz w:val="20"/>
                <w:szCs w:val="20"/>
              </w:rPr>
              <w:t>making a decision</w:t>
            </w:r>
            <w:proofErr w:type="gramEnd"/>
            <w:r w:rsidRPr="00282CF7">
              <w:rPr>
                <w:rFonts w:asciiTheme="minorHAnsi"/>
                <w:sz w:val="20"/>
                <w:szCs w:val="20"/>
              </w:rPr>
              <w:t xml:space="preserve"> solely by automated means, it is covered by the GDPR and will require the individual’s explicit consent. We will only collect the minimum amount of data needed and will retain it only for as long as is necessary. Anyone affected by an automatic decision has the right to ask for it to be reconsidered and we have additional checks in place for profiling/automated decision-making systems to protect vulnerable groups such as children.</w:t>
            </w:r>
          </w:p>
        </w:tc>
      </w:tr>
      <w:tr w:rsidR="00510C5C" w:rsidRPr="00282CF7" w14:paraId="3D33A537"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524F09B1" w14:textId="77777777" w:rsidR="00510C5C" w:rsidRPr="00282CF7" w:rsidRDefault="00000000">
            <w:pPr>
              <w:rPr>
                <w:rFonts w:asciiTheme="minorHAnsi"/>
                <w:sz w:val="20"/>
                <w:szCs w:val="20"/>
              </w:rPr>
            </w:pPr>
            <w:r w:rsidRPr="00282CF7">
              <w:rPr>
                <w:rFonts w:asciiTheme="minorHAnsi"/>
                <w:b/>
                <w:sz w:val="20"/>
                <w:szCs w:val="20"/>
              </w:rPr>
              <w:t>Data breaches</w:t>
            </w:r>
          </w:p>
        </w:tc>
      </w:tr>
      <w:tr w:rsidR="00510C5C" w:rsidRPr="00282CF7" w14:paraId="5C6F3407"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015607A0" w14:textId="77777777" w:rsidR="00510C5C" w:rsidRPr="00282CF7" w:rsidRDefault="00000000">
            <w:pPr>
              <w:rPr>
                <w:rFonts w:asciiTheme="minorHAnsi"/>
                <w:sz w:val="20"/>
                <w:szCs w:val="20"/>
              </w:rPr>
            </w:pPr>
            <w:r w:rsidRPr="00282CF7">
              <w:rPr>
                <w:rFonts w:asciiTheme="minorHAnsi"/>
                <w:sz w:val="20"/>
                <w:szCs w:val="20"/>
              </w:rPr>
              <w:t xml:space="preserve">While we will take all appropriate measures to prevent illegal access to your data, we </w:t>
            </w:r>
            <w:proofErr w:type="gramStart"/>
            <w:r w:rsidRPr="00282CF7">
              <w:rPr>
                <w:rFonts w:asciiTheme="minorHAnsi"/>
                <w:sz w:val="20"/>
                <w:szCs w:val="20"/>
              </w:rPr>
              <w:t>have to</w:t>
            </w:r>
            <w:proofErr w:type="gramEnd"/>
            <w:r w:rsidRPr="00282CF7">
              <w:rPr>
                <w:rFonts w:asciiTheme="minorHAnsi"/>
                <w:sz w:val="20"/>
                <w:szCs w:val="20"/>
              </w:rPr>
              <w:t xml:space="preserve"> prepare for that possibility. Should there be a significant data breach affecting your data and rights, we will notify you (and the ICO) as soon as possible. To </w:t>
            </w:r>
            <w:proofErr w:type="spellStart"/>
            <w:r w:rsidRPr="00282CF7">
              <w:rPr>
                <w:rFonts w:asciiTheme="minorHAnsi"/>
                <w:sz w:val="20"/>
                <w:szCs w:val="20"/>
              </w:rPr>
              <w:t>minimise</w:t>
            </w:r>
            <w:proofErr w:type="spellEnd"/>
            <w:r w:rsidRPr="00282CF7">
              <w:rPr>
                <w:rFonts w:asciiTheme="minorHAnsi"/>
                <w:sz w:val="20"/>
                <w:szCs w:val="20"/>
              </w:rPr>
              <w:t xml:space="preserve"> any possible danger, we will use encryption and/or </w:t>
            </w:r>
            <w:proofErr w:type="spellStart"/>
            <w:r w:rsidRPr="00282CF7">
              <w:rPr>
                <w:rFonts w:asciiTheme="minorHAnsi"/>
                <w:sz w:val="20"/>
                <w:szCs w:val="20"/>
              </w:rPr>
              <w:t>pseudonymisation</w:t>
            </w:r>
            <w:proofErr w:type="spellEnd"/>
            <w:r w:rsidRPr="00282CF7">
              <w:rPr>
                <w:rFonts w:asciiTheme="minorHAnsi"/>
                <w:sz w:val="20"/>
                <w:szCs w:val="20"/>
              </w:rPr>
              <w:t xml:space="preserve"> where it is appropriate to do so. We will also have backup systems in place </w:t>
            </w:r>
            <w:proofErr w:type="gramStart"/>
            <w:r w:rsidRPr="00282CF7">
              <w:rPr>
                <w:rFonts w:asciiTheme="minorHAnsi"/>
                <w:sz w:val="20"/>
                <w:szCs w:val="20"/>
              </w:rPr>
              <w:t>in the event that</w:t>
            </w:r>
            <w:proofErr w:type="gramEnd"/>
            <w:r w:rsidRPr="00282CF7">
              <w:rPr>
                <w:rFonts w:asciiTheme="minorHAnsi"/>
                <w:sz w:val="20"/>
                <w:szCs w:val="20"/>
              </w:rPr>
              <w:t xml:space="preserve"> an outside </w:t>
            </w:r>
            <w:proofErr w:type="spellStart"/>
            <w:r w:rsidRPr="00282CF7">
              <w:rPr>
                <w:rFonts w:asciiTheme="minorHAnsi"/>
                <w:sz w:val="20"/>
                <w:szCs w:val="20"/>
              </w:rPr>
              <w:t>organisation</w:t>
            </w:r>
            <w:proofErr w:type="spellEnd"/>
            <w:r w:rsidRPr="00282CF7">
              <w:rPr>
                <w:rFonts w:asciiTheme="minorHAnsi"/>
                <w:sz w:val="20"/>
                <w:szCs w:val="20"/>
              </w:rPr>
              <w:t xml:space="preserve"> attempts to disrupt access to our data.</w:t>
            </w:r>
          </w:p>
        </w:tc>
      </w:tr>
      <w:tr w:rsidR="00A2395E" w:rsidRPr="00282CF7" w14:paraId="7C107FEB" w14:textId="77777777" w:rsidTr="00DF45A8">
        <w:trPr>
          <w:cantSplit/>
          <w:trHeight w:val="4098"/>
          <w:tblCellSpacing w:w="0" w:type="dxa"/>
          <w:jc w:val="center"/>
        </w:trPr>
        <w:tc>
          <w:tcPr>
            <w:tcW w:w="0" w:type="auto"/>
            <w:tcBorders>
              <w:right w:val="single" w:sz="8" w:space="0" w:color="808080"/>
            </w:tcBorders>
            <w:shd w:val="clear" w:color="auto" w:fill="FFFFFF"/>
          </w:tcPr>
          <w:p w14:paraId="1F268806" w14:textId="77777777" w:rsidR="00A2395E" w:rsidRPr="00282CF7" w:rsidRDefault="00A2395E">
            <w:pPr>
              <w:rPr>
                <w:rFonts w:asciiTheme="minorHAnsi"/>
                <w:sz w:val="20"/>
                <w:szCs w:val="20"/>
              </w:rPr>
            </w:pPr>
            <w:r w:rsidRPr="00282CF7">
              <w:rPr>
                <w:rFonts w:asciiTheme="minorHAnsi"/>
                <w:b/>
                <w:sz w:val="20"/>
                <w:szCs w:val="20"/>
              </w:rPr>
              <w:lastRenderedPageBreak/>
              <w:t>International transfers</w:t>
            </w:r>
          </w:p>
          <w:p w14:paraId="243CFE23" w14:textId="77777777" w:rsidR="00A2395E" w:rsidRPr="00282CF7" w:rsidRDefault="00A2395E">
            <w:pPr>
              <w:rPr>
                <w:rFonts w:asciiTheme="minorHAnsi"/>
                <w:sz w:val="20"/>
                <w:szCs w:val="20"/>
              </w:rPr>
            </w:pPr>
            <w:r w:rsidRPr="00282CF7">
              <w:rPr>
                <w:rFonts w:asciiTheme="minorHAnsi"/>
                <w:i/>
                <w:sz w:val="20"/>
                <w:szCs w:val="20"/>
              </w:rPr>
              <w:t xml:space="preserve">(If an </w:t>
            </w:r>
            <w:proofErr w:type="spellStart"/>
            <w:r w:rsidRPr="00282CF7">
              <w:rPr>
                <w:rFonts w:asciiTheme="minorHAnsi"/>
                <w:i/>
                <w:sz w:val="20"/>
                <w:szCs w:val="20"/>
              </w:rPr>
              <w:t>organisation</w:t>
            </w:r>
            <w:proofErr w:type="spellEnd"/>
            <w:r w:rsidRPr="00282CF7">
              <w:rPr>
                <w:rFonts w:asciiTheme="minorHAnsi"/>
                <w:i/>
                <w:sz w:val="20"/>
                <w:szCs w:val="20"/>
              </w:rPr>
              <w:t xml:space="preserve"> sends data to countries outside the EU.)</w:t>
            </w:r>
          </w:p>
          <w:p w14:paraId="52EE41C8" w14:textId="77777777" w:rsidR="00A2395E" w:rsidRPr="00282CF7" w:rsidRDefault="00A2395E">
            <w:pPr>
              <w:rPr>
                <w:rFonts w:asciiTheme="minorHAnsi"/>
                <w:sz w:val="20"/>
                <w:szCs w:val="20"/>
              </w:rPr>
            </w:pPr>
            <w:r w:rsidRPr="00282CF7">
              <w:rPr>
                <w:rFonts w:asciiTheme="minorHAnsi"/>
                <w:sz w:val="20"/>
                <w:szCs w:val="20"/>
              </w:rPr>
              <w:t xml:space="preserve">Given that all members of the European Economic Area (EEA) (that is, all EU Member States, plus Norway, Iceland, and Liechtenstein) </w:t>
            </w:r>
            <w:proofErr w:type="gramStart"/>
            <w:r w:rsidRPr="00282CF7">
              <w:rPr>
                <w:rFonts w:asciiTheme="minorHAnsi"/>
                <w:sz w:val="20"/>
                <w:szCs w:val="20"/>
              </w:rPr>
              <w:t>have to</w:t>
            </w:r>
            <w:proofErr w:type="gramEnd"/>
            <w:r w:rsidRPr="00282CF7">
              <w:rPr>
                <w:rFonts w:asciiTheme="minorHAnsi"/>
                <w:sz w:val="20"/>
                <w:szCs w:val="20"/>
              </w:rPr>
              <w:t xml:space="preserve"> comply with the Union’s standards on data protection, and particularly with the GDPR, then we can legally transfer data to those countries. However, if we have reason to send data to non-EEA countries, we </w:t>
            </w:r>
            <w:proofErr w:type="spellStart"/>
            <w:r w:rsidRPr="00282CF7">
              <w:rPr>
                <w:rFonts w:asciiTheme="minorHAnsi"/>
                <w:sz w:val="20"/>
                <w:szCs w:val="20"/>
              </w:rPr>
              <w:t>recognise</w:t>
            </w:r>
            <w:proofErr w:type="spellEnd"/>
            <w:r w:rsidRPr="00282CF7">
              <w:rPr>
                <w:rFonts w:asciiTheme="minorHAnsi"/>
                <w:sz w:val="20"/>
                <w:szCs w:val="20"/>
              </w:rPr>
              <w:t xml:space="preserve"> that they must have equivalent standards in place. This is not a matter for individual </w:t>
            </w:r>
            <w:proofErr w:type="spellStart"/>
            <w:r w:rsidRPr="00282CF7">
              <w:rPr>
                <w:rFonts w:asciiTheme="minorHAnsi"/>
                <w:sz w:val="20"/>
                <w:szCs w:val="20"/>
              </w:rPr>
              <w:t>organisations</w:t>
            </w:r>
            <w:proofErr w:type="spellEnd"/>
            <w:r w:rsidRPr="00282CF7">
              <w:rPr>
                <w:rFonts w:asciiTheme="minorHAnsi"/>
                <w:sz w:val="20"/>
                <w:szCs w:val="20"/>
              </w:rPr>
              <w:t xml:space="preserve"> to assess but must be based on, for example, standard data protection clauses in the form of template transfer clauses adopted by the European Commission or compliance with an approved Code of Conduct approved by the ICO.</w:t>
            </w:r>
          </w:p>
          <w:p w14:paraId="312BE582" w14:textId="5345B683" w:rsidR="00A2395E" w:rsidRPr="00282CF7" w:rsidRDefault="00A2395E" w:rsidP="00DF45A8">
            <w:pPr>
              <w:rPr>
                <w:rFonts w:asciiTheme="minorHAnsi"/>
                <w:sz w:val="20"/>
                <w:szCs w:val="20"/>
              </w:rPr>
            </w:pPr>
            <w:r w:rsidRPr="00282CF7">
              <w:rPr>
                <w:rFonts w:asciiTheme="minorHAnsi"/>
                <w:sz w:val="20"/>
                <w:szCs w:val="20"/>
              </w:rPr>
              <w:t xml:space="preserve">Should such transfers take place, we will make it clear which of these provisions we have adopted to ensure safety. (Among the countries </w:t>
            </w:r>
            <w:proofErr w:type="spellStart"/>
            <w:r w:rsidRPr="00282CF7">
              <w:rPr>
                <w:rFonts w:asciiTheme="minorHAnsi"/>
                <w:sz w:val="20"/>
                <w:szCs w:val="20"/>
              </w:rPr>
              <w:t>recognised</w:t>
            </w:r>
            <w:proofErr w:type="spellEnd"/>
            <w:r w:rsidRPr="00282CF7">
              <w:rPr>
                <w:rFonts w:asciiTheme="minorHAnsi"/>
                <w:sz w:val="20"/>
                <w:szCs w:val="20"/>
              </w:rPr>
              <w:t xml:space="preserve"> by the commission as having equivalent standards are Switzerland, New Zealand and Canada. USA companies that have certified with the EU-US</w:t>
            </w:r>
            <w:r>
              <w:rPr>
                <w:rFonts w:asciiTheme="minorHAnsi"/>
                <w:sz w:val="20"/>
                <w:szCs w:val="20"/>
              </w:rPr>
              <w:t xml:space="preserve"> </w:t>
            </w:r>
            <w:r w:rsidRPr="00282CF7">
              <w:rPr>
                <w:rFonts w:asciiTheme="minorHAnsi"/>
                <w:i/>
                <w:sz w:val="20"/>
                <w:szCs w:val="20"/>
              </w:rPr>
              <w:t>Privacy Shield</w:t>
            </w:r>
            <w:r w:rsidRPr="00282CF7">
              <w:rPr>
                <w:rFonts w:asciiTheme="minorHAnsi"/>
                <w:sz w:val="20"/>
                <w:szCs w:val="20"/>
              </w:rPr>
              <w:t xml:space="preserve"> </w:t>
            </w:r>
            <w:proofErr w:type="spellStart"/>
            <w:r w:rsidRPr="00282CF7">
              <w:rPr>
                <w:rFonts w:asciiTheme="minorHAnsi"/>
                <w:sz w:val="20"/>
                <w:szCs w:val="20"/>
              </w:rPr>
              <w:t>programme</w:t>
            </w:r>
            <w:proofErr w:type="spellEnd"/>
            <w:r w:rsidRPr="00282CF7">
              <w:rPr>
                <w:rFonts w:asciiTheme="minorHAnsi"/>
                <w:sz w:val="20"/>
                <w:szCs w:val="20"/>
              </w:rPr>
              <w:t xml:space="preserve"> are also considered to be safe destinations).</w:t>
            </w:r>
          </w:p>
        </w:tc>
      </w:tr>
      <w:tr w:rsidR="00510C5C" w:rsidRPr="00282CF7" w14:paraId="591A3705"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1AEEE029" w14:textId="77777777" w:rsidR="00510C5C" w:rsidRPr="00282CF7" w:rsidRDefault="00000000">
            <w:pPr>
              <w:rPr>
                <w:rFonts w:asciiTheme="minorHAnsi"/>
                <w:sz w:val="20"/>
                <w:szCs w:val="20"/>
              </w:rPr>
            </w:pPr>
            <w:r w:rsidRPr="00282CF7">
              <w:rPr>
                <w:rFonts w:asciiTheme="minorHAnsi"/>
                <w:b/>
                <w:sz w:val="20"/>
                <w:szCs w:val="20"/>
              </w:rPr>
              <w:t>Cookies</w:t>
            </w:r>
          </w:p>
        </w:tc>
      </w:tr>
      <w:tr w:rsidR="00510C5C" w:rsidRPr="00282CF7" w14:paraId="3EA9E9CE"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5DBDA883" w14:textId="77777777" w:rsidR="00510C5C" w:rsidRPr="00282CF7" w:rsidRDefault="00000000">
            <w:pPr>
              <w:rPr>
                <w:rFonts w:asciiTheme="minorHAnsi"/>
                <w:sz w:val="20"/>
                <w:szCs w:val="20"/>
              </w:rPr>
            </w:pPr>
            <w:r w:rsidRPr="00282CF7">
              <w:rPr>
                <w:rFonts w:asciiTheme="minorHAnsi"/>
                <w:sz w:val="20"/>
                <w:szCs w:val="20"/>
              </w:rPr>
              <w:t xml:space="preserve">A cookie is a small text file placed on your computer or device by our site when you visit certain parts of it and/or use certain of its features. For example, we may monitor how many times you visit, which pages you go to, traffic data, location data, weblogs and other communication data whether required for billing purposes or otherwise. We may also look at the originating domain name of a user’s internet service provider, IP address, operating system and browser type. This information helps us to build a profile of our users. Where appropriate, this data will be aggregated or statistical, which means that we will not be able to </w:t>
            </w:r>
            <w:proofErr w:type="gramStart"/>
            <w:r w:rsidRPr="00282CF7">
              <w:rPr>
                <w:rFonts w:asciiTheme="minorHAnsi"/>
                <w:sz w:val="20"/>
                <w:szCs w:val="20"/>
              </w:rPr>
              <w:t>identify</w:t>
            </w:r>
            <w:proofErr w:type="gramEnd"/>
            <w:r w:rsidRPr="00282CF7">
              <w:rPr>
                <w:rFonts w:asciiTheme="minorHAnsi"/>
                <w:sz w:val="20"/>
                <w:szCs w:val="20"/>
              </w:rPr>
              <w:t xml:space="preserve"> you individually.</w:t>
            </w:r>
          </w:p>
          <w:p w14:paraId="4FF6806E" w14:textId="77777777" w:rsidR="00510C5C" w:rsidRPr="00282CF7" w:rsidRDefault="00000000">
            <w:pPr>
              <w:rPr>
                <w:rFonts w:asciiTheme="minorHAnsi"/>
                <w:sz w:val="20"/>
                <w:szCs w:val="20"/>
              </w:rPr>
            </w:pPr>
            <w:r w:rsidRPr="00282CF7">
              <w:rPr>
                <w:rFonts w:asciiTheme="minorHAnsi"/>
                <w:sz w:val="20"/>
                <w:szCs w:val="20"/>
              </w:rPr>
              <w:t xml:space="preserve">Cookies are also used to remember your settings (language preference, for example) and for authentication (so that you do not have to repeatedly sign in). You can set your browser not to accept cookies and there are </w:t>
            </w:r>
            <w:proofErr w:type="gramStart"/>
            <w:r w:rsidRPr="00282CF7">
              <w:rPr>
                <w:rFonts w:asciiTheme="minorHAnsi"/>
                <w:sz w:val="20"/>
                <w:szCs w:val="20"/>
              </w:rPr>
              <w:t>a number of</w:t>
            </w:r>
            <w:proofErr w:type="gramEnd"/>
            <w:r w:rsidRPr="00282CF7">
              <w:rPr>
                <w:rFonts w:asciiTheme="minorHAnsi"/>
                <w:sz w:val="20"/>
                <w:szCs w:val="20"/>
              </w:rPr>
              <w:t xml:space="preserve"> websites which explain how to remove cookies from your browser. However, it is possible that some of our website features may not function as a result.</w:t>
            </w:r>
          </w:p>
        </w:tc>
      </w:tr>
      <w:tr w:rsidR="00510C5C" w:rsidRPr="00282CF7" w14:paraId="746934A3"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177B689E" w14:textId="77777777" w:rsidR="00510C5C" w:rsidRPr="00282CF7" w:rsidRDefault="00000000">
            <w:pPr>
              <w:rPr>
                <w:rFonts w:asciiTheme="minorHAnsi"/>
                <w:sz w:val="20"/>
                <w:szCs w:val="20"/>
              </w:rPr>
            </w:pPr>
            <w:r w:rsidRPr="00282CF7">
              <w:rPr>
                <w:rFonts w:asciiTheme="minorHAnsi"/>
                <w:b/>
                <w:sz w:val="20"/>
                <w:szCs w:val="20"/>
              </w:rPr>
              <w:t>Third party websites</w:t>
            </w:r>
          </w:p>
        </w:tc>
      </w:tr>
      <w:tr w:rsidR="00510C5C" w:rsidRPr="00282CF7" w14:paraId="5FE1F5A8"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031536BF" w14:textId="77777777" w:rsidR="00510C5C" w:rsidRPr="00282CF7" w:rsidRDefault="00000000">
            <w:pPr>
              <w:rPr>
                <w:rFonts w:asciiTheme="minorHAnsi"/>
                <w:sz w:val="20"/>
                <w:szCs w:val="20"/>
              </w:rPr>
            </w:pPr>
            <w:r w:rsidRPr="00282CF7">
              <w:rPr>
                <w:rFonts w:asciiTheme="minorHAnsi"/>
                <w:sz w:val="20"/>
                <w:szCs w:val="20"/>
              </w:rPr>
              <w:t>Please note that there are some links on our website to other sites where you may find useful information. This does not indicate a general endorsement of those sites and, as we have no control over how data is collected, stored, or used by other websites, we would advise you to check their privacy policies before providing any data to them.</w:t>
            </w:r>
          </w:p>
        </w:tc>
      </w:tr>
      <w:tr w:rsidR="00510C5C" w:rsidRPr="00282CF7" w14:paraId="048B6367" w14:textId="77777777">
        <w:trPr>
          <w:cantSplit/>
          <w:trHeight w:val="167"/>
          <w:tblCellSpacing w:w="0" w:type="dxa"/>
          <w:jc w:val="center"/>
        </w:trPr>
        <w:tc>
          <w:tcPr>
            <w:tcW w:w="0" w:type="auto"/>
            <w:tcBorders>
              <w:bottom w:val="single" w:sz="8" w:space="0" w:color="808080"/>
              <w:right w:val="single" w:sz="8" w:space="0" w:color="808080"/>
            </w:tcBorders>
            <w:shd w:val="clear" w:color="auto" w:fill="FFFFFF"/>
          </w:tcPr>
          <w:p w14:paraId="7A9A17AE" w14:textId="1D5FD844" w:rsidR="00510C5C" w:rsidRPr="00282CF7" w:rsidRDefault="00000000">
            <w:pPr>
              <w:rPr>
                <w:rFonts w:asciiTheme="minorHAnsi"/>
                <w:sz w:val="20"/>
                <w:szCs w:val="20"/>
              </w:rPr>
            </w:pPr>
            <w:r w:rsidRPr="00282CF7">
              <w:rPr>
                <w:rFonts w:asciiTheme="minorHAnsi"/>
                <w:b/>
                <w:sz w:val="20"/>
                <w:szCs w:val="20"/>
              </w:rPr>
              <w:t xml:space="preserve">Last updated on </w:t>
            </w:r>
            <w:r w:rsidR="00A2395E">
              <w:rPr>
                <w:rFonts w:asciiTheme="minorHAnsi"/>
                <w:b/>
                <w:sz w:val="20"/>
                <w:szCs w:val="20"/>
              </w:rPr>
              <w:t xml:space="preserve">01/11/2025 </w:t>
            </w:r>
            <w:r w:rsidRPr="00282CF7">
              <w:rPr>
                <w:rFonts w:asciiTheme="minorHAnsi"/>
                <w:b/>
                <w:sz w:val="20"/>
                <w:szCs w:val="20"/>
              </w:rPr>
              <w:t xml:space="preserve">by </w:t>
            </w:r>
            <w:r w:rsidR="00A2395E">
              <w:rPr>
                <w:rFonts w:asciiTheme="minorHAnsi"/>
                <w:b/>
                <w:sz w:val="20"/>
                <w:szCs w:val="20"/>
              </w:rPr>
              <w:t xml:space="preserve">the registered manager </w:t>
            </w:r>
            <w:r w:rsidRPr="00282CF7">
              <w:rPr>
                <w:rFonts w:asciiTheme="minorHAnsi"/>
                <w:b/>
                <w:sz w:val="20"/>
                <w:szCs w:val="20"/>
              </w:rPr>
              <w:t xml:space="preserve">who can be contacted at </w:t>
            </w:r>
            <w:hyperlink r:id="rId6" w:history="1">
              <w:r w:rsidR="00A2395E" w:rsidRPr="004977C9">
                <w:rPr>
                  <w:rStyle w:val="Hyperlink"/>
                  <w:rFonts w:asciiTheme="minorHAnsi"/>
                  <w:b/>
                  <w:sz w:val="20"/>
                  <w:szCs w:val="20"/>
                </w:rPr>
                <w:t>info@primusmedical.co.uk</w:t>
              </w:r>
            </w:hyperlink>
            <w:r w:rsidR="00A2395E">
              <w:rPr>
                <w:rFonts w:asciiTheme="minorHAnsi"/>
                <w:b/>
                <w:sz w:val="20"/>
                <w:szCs w:val="20"/>
              </w:rPr>
              <w:t xml:space="preserve"> </w:t>
            </w:r>
            <w:r w:rsidRPr="00282CF7">
              <w:rPr>
                <w:rFonts w:asciiTheme="minorHAnsi"/>
                <w:b/>
                <w:sz w:val="20"/>
                <w:szCs w:val="20"/>
              </w:rPr>
              <w:t>.</w:t>
            </w:r>
          </w:p>
        </w:tc>
      </w:tr>
    </w:tbl>
    <w:p w14:paraId="72711D30" w14:textId="77777777" w:rsidR="00510C5C" w:rsidRPr="00282CF7" w:rsidRDefault="00510C5C">
      <w:pPr>
        <w:rPr>
          <w:rFonts w:asciiTheme="minorHAnsi"/>
          <w:sz w:val="20"/>
          <w:szCs w:val="20"/>
        </w:rPr>
      </w:pPr>
    </w:p>
    <w:sectPr w:rsidR="00510C5C" w:rsidRPr="00282CF7">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C981" w14:textId="77777777" w:rsidR="00BD1043" w:rsidRDefault="00BD1043">
      <w:pPr>
        <w:spacing w:after="0" w:line="240" w:lineRule="auto"/>
      </w:pPr>
      <w:r>
        <w:separator/>
      </w:r>
    </w:p>
  </w:endnote>
  <w:endnote w:type="continuationSeparator" w:id="0">
    <w:p w14:paraId="6D2A2575" w14:textId="77777777" w:rsidR="00BD1043" w:rsidRDefault="00BD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31C0" w14:textId="77777777" w:rsidR="00282CF7" w:rsidRPr="00F75321" w:rsidRDefault="00282CF7" w:rsidP="00282CF7">
    <w:pPr>
      <w:pStyle w:val="Footer"/>
      <w:rPr>
        <w:rFonts w:ascii="Vrinda" w:hAnsi="Vrinda" w:cs="Vrinda"/>
        <w:b/>
        <w:bCs/>
        <w:sz w:val="16"/>
        <w:szCs w:val="16"/>
      </w:rPr>
    </w:pPr>
    <w:bookmarkStart w:id="0" w:name="_Hlk184026608"/>
    <w:bookmarkStart w:id="1" w:name="_Hlk184026609"/>
    <w:bookmarkStart w:id="2" w:name="_Hlk184030415"/>
    <w:bookmarkStart w:id="3" w:name="_Hlk184030416"/>
    <w:bookmarkStart w:id="4" w:name="_Hlk184033062"/>
    <w:bookmarkStart w:id="5" w:name="_Hlk184033063"/>
    <w:bookmarkStart w:id="6" w:name="_Hlk184033519"/>
    <w:bookmarkStart w:id="7" w:name="_Hlk184033520"/>
    <w:bookmarkStart w:id="8" w:name="_Hlk184117819"/>
    <w:bookmarkStart w:id="9" w:name="_Hlk184718392"/>
    <w:bookmarkStart w:id="10" w:name="_Hlk184718393"/>
    <w:bookmarkStart w:id="11" w:name="_Hlk184719307"/>
    <w:bookmarkStart w:id="12" w:name="_Hlk184719308"/>
    <w:bookmarkStart w:id="13" w:name="_Hlk184719649"/>
    <w:bookmarkStart w:id="14" w:name="_Hlk184719650"/>
    <w:bookmarkStart w:id="15" w:name="_Hlk184720638"/>
    <w:bookmarkStart w:id="16" w:name="_Hlk184720639"/>
    <w:bookmarkStart w:id="17" w:name="_Hlk184722082"/>
    <w:bookmarkStart w:id="18" w:name="_Hlk184722083"/>
    <w:bookmarkStart w:id="19" w:name="_Hlk184722927"/>
    <w:bookmarkStart w:id="20" w:name="_Hlk184722928"/>
    <w:bookmarkStart w:id="21" w:name="_Hlk184723283"/>
    <w:bookmarkStart w:id="22" w:name="_Hlk184723284"/>
    <w:bookmarkStart w:id="23" w:name="_Hlk184725138"/>
    <w:bookmarkStart w:id="24" w:name="_Hlk184725139"/>
    <w:bookmarkStart w:id="25" w:name="_Hlk184894674"/>
    <w:bookmarkStart w:id="26" w:name="_Hlk184894675"/>
    <w:bookmarkStart w:id="27" w:name="_Hlk184895102"/>
    <w:bookmarkStart w:id="28" w:name="_Hlk184895103"/>
    <w:bookmarkStart w:id="29" w:name="_Hlk184896292"/>
    <w:bookmarkStart w:id="30" w:name="_Hlk184896293"/>
    <w:bookmarkStart w:id="31" w:name="_Hlk184897100"/>
    <w:bookmarkStart w:id="32" w:name="_Hlk184897101"/>
    <w:bookmarkStart w:id="33" w:name="_Hlk184897458"/>
    <w:bookmarkStart w:id="34" w:name="_Hlk184897459"/>
    <w:bookmarkStart w:id="35" w:name="_Hlk184897644"/>
    <w:bookmarkStart w:id="36" w:name="_Hlk184897645"/>
    <w:bookmarkStart w:id="37" w:name="_Hlk184898266"/>
    <w:bookmarkStart w:id="38" w:name="_Hlk184898267"/>
    <w:bookmarkStart w:id="39" w:name="_Hlk184898615"/>
    <w:bookmarkStart w:id="40" w:name="_Hlk184898616"/>
    <w:bookmarkStart w:id="41" w:name="_Hlk184899084"/>
    <w:bookmarkStart w:id="42" w:name="_Hlk184899085"/>
    <w:bookmarkStart w:id="43" w:name="_Hlk184899203"/>
    <w:bookmarkStart w:id="44" w:name="_Hlk184899204"/>
    <w:bookmarkStart w:id="45" w:name="_Hlk184899592"/>
    <w:bookmarkStart w:id="46" w:name="_Hlk184899593"/>
    <w:bookmarkStart w:id="47" w:name="_Hlk184899808"/>
    <w:bookmarkStart w:id="48" w:name="_Hlk184899809"/>
    <w:bookmarkStart w:id="49" w:name="_Hlk184900126"/>
    <w:bookmarkStart w:id="50" w:name="_Hlk184900127"/>
    <w:bookmarkStart w:id="51" w:name="_Hlk184900222"/>
    <w:bookmarkStart w:id="52" w:name="_Hlk184900223"/>
    <w:bookmarkStart w:id="53" w:name="_Hlk184904944"/>
    <w:bookmarkStart w:id="54" w:name="_Hlk184904945"/>
    <w:bookmarkStart w:id="55" w:name="_Hlk184905028"/>
    <w:bookmarkStart w:id="56" w:name="_Hlk184905029"/>
    <w:bookmarkStart w:id="57" w:name="_Hlk184905641"/>
    <w:bookmarkStart w:id="58" w:name="_Hlk184905642"/>
    <w:bookmarkStart w:id="59" w:name="_Hlk184905747"/>
    <w:bookmarkStart w:id="60" w:name="_Hlk184905748"/>
    <w:bookmarkStart w:id="61" w:name="_Hlk184906016"/>
    <w:bookmarkStart w:id="62" w:name="_Hlk184906017"/>
    <w:bookmarkStart w:id="63" w:name="_Hlk184906105"/>
    <w:bookmarkStart w:id="64" w:name="_Hlk184906106"/>
    <w:bookmarkStart w:id="65" w:name="_Hlk184906367"/>
    <w:bookmarkStart w:id="66" w:name="_Hlk184906368"/>
    <w:bookmarkStart w:id="67" w:name="_Hlk184906531"/>
    <w:bookmarkStart w:id="68" w:name="_Hlk184906532"/>
    <w:bookmarkStart w:id="69" w:name="_Hlk185237073"/>
    <w:bookmarkStart w:id="70" w:name="_Hlk185248592"/>
    <w:bookmarkStart w:id="71" w:name="_Hlk185248593"/>
    <w:bookmarkStart w:id="72" w:name="_Hlk185250495"/>
    <w:bookmarkStart w:id="73" w:name="_Hlk185250496"/>
    <w:bookmarkStart w:id="74" w:name="_Hlk185252221"/>
    <w:bookmarkStart w:id="75" w:name="_Hlk185252222"/>
    <w:bookmarkStart w:id="76" w:name="_Hlk185252733"/>
    <w:bookmarkStart w:id="77" w:name="_Hlk185252734"/>
    <w:bookmarkStart w:id="78" w:name="_Hlk185322830"/>
    <w:bookmarkStart w:id="79" w:name="_Hlk185322831"/>
    <w:bookmarkStart w:id="80" w:name="_Hlk185581718"/>
    <w:bookmarkStart w:id="81" w:name="_Hlk185581719"/>
    <w:bookmarkStart w:id="82" w:name="_Hlk185586132"/>
    <w:bookmarkStart w:id="83" w:name="_Hlk185586133"/>
    <w:bookmarkStart w:id="84" w:name="_Hlk185586665"/>
    <w:bookmarkStart w:id="85" w:name="_Hlk185586666"/>
    <w:bookmarkStart w:id="86" w:name="_Hlk185587672"/>
    <w:bookmarkStart w:id="87" w:name="_Hlk185587673"/>
    <w:bookmarkStart w:id="88" w:name="_Hlk185589447"/>
    <w:bookmarkStart w:id="89" w:name="_Hlk185589448"/>
    <w:bookmarkStart w:id="90" w:name="_Hlk187052205"/>
    <w:bookmarkStart w:id="91" w:name="_Hlk187052206"/>
    <w:bookmarkStart w:id="92" w:name="_Hlk187055243"/>
    <w:bookmarkStart w:id="93" w:name="_Hlk187055244"/>
    <w:bookmarkStart w:id="94" w:name="_Hlk187056847"/>
    <w:bookmarkStart w:id="95" w:name="_Hlk187056848"/>
    <w:bookmarkStart w:id="96" w:name="_Hlk187065265"/>
    <w:bookmarkStart w:id="97" w:name="_Hlk187065266"/>
    <w:bookmarkStart w:id="98" w:name="_Hlk187066629"/>
    <w:bookmarkStart w:id="99" w:name="_Hlk187066630"/>
    <w:bookmarkStart w:id="100" w:name="_Hlk187137667"/>
    <w:bookmarkStart w:id="101" w:name="_Hlk187137668"/>
    <w:bookmarkStart w:id="102" w:name="_Hlk187138102"/>
    <w:bookmarkStart w:id="103" w:name="_Hlk187138103"/>
    <w:bookmarkStart w:id="104" w:name="_Hlk187138517"/>
    <w:bookmarkStart w:id="105" w:name="_Hlk187138518"/>
    <w:bookmarkStart w:id="106" w:name="_Hlk187139602"/>
    <w:bookmarkStart w:id="107" w:name="_Hlk187139603"/>
    <w:bookmarkStart w:id="108" w:name="_Hlk187139971"/>
    <w:bookmarkStart w:id="109" w:name="_Hlk187139972"/>
    <w:bookmarkStart w:id="110" w:name="_Hlk187140739"/>
    <w:bookmarkStart w:id="111" w:name="_Hlk187140740"/>
    <w:bookmarkStart w:id="112" w:name="_Hlk187143190"/>
    <w:bookmarkStart w:id="113" w:name="_Hlk187143191"/>
    <w:bookmarkStart w:id="114" w:name="_Hlk187143389"/>
    <w:bookmarkStart w:id="115" w:name="_Hlk187143390"/>
    <w:bookmarkStart w:id="116" w:name="_Hlk187143398"/>
    <w:bookmarkStart w:id="117" w:name="_Hlk187143399"/>
    <w:bookmarkStart w:id="118" w:name="_Hlk187143870"/>
    <w:bookmarkStart w:id="119" w:name="_Hlk187143871"/>
    <w:bookmarkStart w:id="120" w:name="_Hlk187144340"/>
    <w:bookmarkStart w:id="121" w:name="_Hlk187144341"/>
    <w:bookmarkStart w:id="122" w:name="_Hlk187145060"/>
    <w:bookmarkStart w:id="123" w:name="_Hlk187145061"/>
    <w:bookmarkStart w:id="124" w:name="_Hlk187145739"/>
    <w:bookmarkStart w:id="125" w:name="_Hlk187145740"/>
    <w:bookmarkStart w:id="126" w:name="_Hlk187145817"/>
    <w:bookmarkStart w:id="127" w:name="_Hlk187145818"/>
    <w:bookmarkStart w:id="128" w:name="_Hlk187146355"/>
    <w:bookmarkStart w:id="129" w:name="_Hlk187146356"/>
    <w:bookmarkStart w:id="130" w:name="_Hlk187146503"/>
    <w:bookmarkStart w:id="131" w:name="_Hlk187146504"/>
    <w:bookmarkStart w:id="132" w:name="_Hlk187146915"/>
    <w:bookmarkStart w:id="133" w:name="_Hlk187146916"/>
    <w:bookmarkStart w:id="134" w:name="_Hlk187147033"/>
    <w:bookmarkStart w:id="135" w:name="_Hlk187147034"/>
    <w:bookmarkStart w:id="136" w:name="_Hlk187151868"/>
    <w:bookmarkStart w:id="137" w:name="_Hlk187151869"/>
    <w:bookmarkStart w:id="138" w:name="_Hlk187311442"/>
    <w:bookmarkStart w:id="139" w:name="_Hlk187311443"/>
    <w:bookmarkStart w:id="140" w:name="_Hlk187311771"/>
    <w:bookmarkStart w:id="141" w:name="_Hlk187311772"/>
    <w:bookmarkStart w:id="142" w:name="_Hlk187312669"/>
    <w:bookmarkStart w:id="143" w:name="_Hlk187312670"/>
    <w:bookmarkStart w:id="144" w:name="_Hlk187313458"/>
    <w:bookmarkStart w:id="145" w:name="_Hlk187313459"/>
    <w:bookmarkStart w:id="146" w:name="_Hlk187313691"/>
    <w:bookmarkStart w:id="147" w:name="_Hlk187313692"/>
    <w:bookmarkStart w:id="148" w:name="_Hlk187314439"/>
    <w:bookmarkStart w:id="149" w:name="_Hlk187314440"/>
    <w:bookmarkStart w:id="150" w:name="_Hlk187315326"/>
    <w:bookmarkStart w:id="151" w:name="_Hlk187315327"/>
    <w:bookmarkStart w:id="152" w:name="_Hlk187317142"/>
    <w:bookmarkStart w:id="153" w:name="_Hlk187317143"/>
    <w:bookmarkStart w:id="154" w:name="_Hlk187317733"/>
    <w:bookmarkStart w:id="155" w:name="_Hlk187317734"/>
    <w:bookmarkStart w:id="156" w:name="_Hlk187318483"/>
    <w:bookmarkStart w:id="157" w:name="_Hlk187318484"/>
    <w:bookmarkStart w:id="158" w:name="_Hlk187319053"/>
    <w:bookmarkStart w:id="159" w:name="_Hlk187319054"/>
    <w:bookmarkStart w:id="160" w:name="_Hlk187319334"/>
    <w:bookmarkStart w:id="161" w:name="_Hlk187319335"/>
    <w:bookmarkStart w:id="162" w:name="_Hlk187324305"/>
    <w:bookmarkStart w:id="163" w:name="_Hlk187324306"/>
    <w:bookmarkStart w:id="164" w:name="_Hlk187324773"/>
    <w:bookmarkStart w:id="165" w:name="_Hlk187324774"/>
    <w:bookmarkStart w:id="166" w:name="_Hlk187325151"/>
    <w:bookmarkStart w:id="167" w:name="_Hlk187325152"/>
    <w:r w:rsidRPr="00F75321">
      <w:rPr>
        <w:rFonts w:ascii="Vrinda" w:hAnsi="Vrinda" w:cs="Vrinda"/>
        <w:b/>
        <w:bCs/>
        <w:sz w:val="16"/>
        <w:szCs w:val="16"/>
      </w:rPr>
      <w:t>Primus Medical Limited</w:t>
    </w:r>
  </w:p>
  <w:p w14:paraId="2EA48086" w14:textId="77777777" w:rsidR="00282CF7" w:rsidRPr="00F75321" w:rsidRDefault="00282CF7" w:rsidP="00282CF7">
    <w:pPr>
      <w:pStyle w:val="Footer"/>
      <w:rPr>
        <w:rFonts w:ascii="Vrinda" w:hAnsi="Vrinda" w:cs="Vrinda"/>
        <w:b/>
        <w:bCs/>
        <w:sz w:val="16"/>
        <w:szCs w:val="16"/>
      </w:rPr>
    </w:pPr>
    <w:r w:rsidRPr="00F75321">
      <w:rPr>
        <w:rFonts w:ascii="Vrinda" w:hAnsi="Vrinda" w:cs="Vrinda"/>
        <w:b/>
        <w:bCs/>
        <w:sz w:val="16"/>
        <w:szCs w:val="16"/>
      </w:rPr>
      <w:t>Unit 30, The Wenta Business Centre, 1 Electric Avenue, Enfield, Middlesex, EN3 7XU</w:t>
    </w:r>
  </w:p>
  <w:p w14:paraId="77E35796" w14:textId="77777777" w:rsidR="00282CF7" w:rsidRPr="00F75321" w:rsidRDefault="00282CF7" w:rsidP="00282CF7">
    <w:pPr>
      <w:pStyle w:val="Footer"/>
      <w:rPr>
        <w:rFonts w:ascii="Vrinda" w:hAnsi="Vrinda" w:cs="Vrinda"/>
        <w:b/>
        <w:bCs/>
        <w:sz w:val="16"/>
        <w:szCs w:val="16"/>
      </w:rPr>
    </w:pPr>
    <w:proofErr w:type="gramStart"/>
    <w:r w:rsidRPr="00F75321">
      <w:rPr>
        <w:rFonts w:ascii="Vrinda" w:hAnsi="Vrinda" w:cs="Vrinda"/>
        <w:b/>
        <w:bCs/>
        <w:sz w:val="16"/>
        <w:szCs w:val="16"/>
      </w:rPr>
      <w:t>Email:info@primusmedical.co.uk</w:t>
    </w:r>
    <w:proofErr w:type="gramEnd"/>
    <w:r w:rsidRPr="00F75321">
      <w:rPr>
        <w:rFonts w:ascii="Vrinda" w:hAnsi="Vrinda" w:cs="Vrinda"/>
        <w:b/>
        <w:bCs/>
        <w:sz w:val="16"/>
        <w:szCs w:val="16"/>
      </w:rPr>
      <w:t xml:space="preserve"> </w:t>
    </w:r>
    <w:hyperlink r:id="rId1" w:history="1">
      <w:r w:rsidRPr="00F75321">
        <w:rPr>
          <w:rStyle w:val="Hyperlink"/>
          <w:rFonts w:ascii="Vrinda" w:hAnsi="Vrinda" w:cs="Vrinda"/>
          <w:b/>
          <w:bCs/>
          <w:color w:val="auto"/>
          <w:sz w:val="16"/>
          <w:szCs w:val="16"/>
        </w:rPr>
        <w:t>www.primusmedical.co.uk</w:t>
      </w:r>
    </w:hyperlink>
    <w:bookmarkEnd w:id="0"/>
    <w:bookmarkEnd w:id="1"/>
    <w:bookmarkEnd w:id="2"/>
    <w:bookmarkEnd w:id="3"/>
    <w:bookmarkEnd w:id="4"/>
    <w:bookmarkEnd w:id="5"/>
    <w:bookmarkEnd w:id="6"/>
    <w:bookmarkEnd w:id="7"/>
    <w:r w:rsidRPr="00F75321">
      <w:rPr>
        <w:rFonts w:ascii="Vrinda" w:hAnsi="Vrinda" w:cs="Vrinda"/>
        <w:b/>
        <w:bCs/>
        <w:sz w:val="16"/>
        <w:szCs w:val="16"/>
      </w:rPr>
      <w:t xml:space="preserve"> </w:t>
    </w:r>
  </w:p>
  <w:p w14:paraId="67A41D8F" w14:textId="77777777" w:rsidR="00282CF7" w:rsidRPr="00F75321" w:rsidRDefault="00282CF7" w:rsidP="00282CF7">
    <w:pPr>
      <w:pStyle w:val="Footer"/>
      <w:rPr>
        <w:rFonts w:ascii="Vrinda" w:hAnsi="Vrinda" w:cs="Vrinda"/>
        <w:sz w:val="16"/>
        <w:szCs w:val="16"/>
      </w:rPr>
    </w:pPr>
    <w:r w:rsidRPr="00F75321">
      <w:rPr>
        <w:rFonts w:ascii="Vrinda" w:hAnsi="Vrinda" w:cs="Vrinda"/>
        <w:b/>
        <w:bCs/>
        <w:sz w:val="16"/>
        <w:szCs w:val="16"/>
      </w:rPr>
      <w:t xml:space="preserve">Head Office Telephone: </w:t>
    </w:r>
    <w:proofErr w:type="gramStart"/>
    <w:r w:rsidRPr="00F75321">
      <w:rPr>
        <w:rFonts w:ascii="Vrinda" w:hAnsi="Vrinda" w:cs="Vrinda"/>
        <w:b/>
        <w:bCs/>
        <w:sz w:val="16"/>
        <w:szCs w:val="16"/>
      </w:rPr>
      <w:t>03302320096 ,</w:t>
    </w:r>
    <w:proofErr w:type="gramEnd"/>
    <w:r w:rsidRPr="00F75321">
      <w:rPr>
        <w:rFonts w:ascii="Vrinda" w:hAnsi="Vrinda" w:cs="Vrinda"/>
        <w:b/>
        <w:bCs/>
        <w:sz w:val="16"/>
        <w:szCs w:val="16"/>
      </w:rPr>
      <w:t xml:space="preserve"> Southend:01702410890</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697C" w14:textId="77777777" w:rsidR="00BD1043" w:rsidRDefault="00BD1043">
      <w:pPr>
        <w:spacing w:after="0" w:line="240" w:lineRule="auto"/>
      </w:pPr>
      <w:r>
        <w:separator/>
      </w:r>
    </w:p>
  </w:footnote>
  <w:footnote w:type="continuationSeparator" w:id="0">
    <w:p w14:paraId="1822D769" w14:textId="77777777" w:rsidR="00BD1043" w:rsidRDefault="00BD1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jc w:val="center"/>
      <w:tblCellSpacing w:w="0" w:type="dxa"/>
      <w:tblCellMar>
        <w:top w:w="80" w:type="dxa"/>
        <w:left w:w="160" w:type="dxa"/>
        <w:bottom w:w="80" w:type="dxa"/>
        <w:right w:w="160" w:type="dxa"/>
      </w:tblCellMar>
      <w:tblLook w:val="0000" w:firstRow="0" w:lastRow="0" w:firstColumn="0" w:lastColumn="0" w:noHBand="0" w:noVBand="0"/>
    </w:tblPr>
    <w:tblGrid>
      <w:gridCol w:w="4320"/>
      <w:gridCol w:w="4320"/>
    </w:tblGrid>
    <w:tr w:rsidR="00510C5C" w14:paraId="011CF87E" w14:textId="77777777">
      <w:trPr>
        <w:cantSplit/>
        <w:trHeight w:val="675"/>
        <w:tblCellSpacing w:w="0" w:type="dxa"/>
        <w:jc w:val="center"/>
      </w:trPr>
      <w:tc>
        <w:tcPr>
          <w:tcW w:w="0" w:type="auto"/>
        </w:tcPr>
        <w:p w14:paraId="6F44CDB4" w14:textId="44120FD2" w:rsidR="00510C5C" w:rsidRDefault="00510C5C"/>
      </w:tc>
      <w:tc>
        <w:tcPr>
          <w:tcW w:w="0" w:type="auto"/>
        </w:tcPr>
        <w:p w14:paraId="3D946615" w14:textId="6B3DFCA4" w:rsidR="00510C5C" w:rsidRDefault="00510C5C"/>
      </w:tc>
    </w:tr>
  </w:tbl>
  <w:p w14:paraId="4F75AA7A" w14:textId="77777777" w:rsidR="00510C5C" w:rsidRDefault="00510C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C5C"/>
    <w:rsid w:val="00282CF7"/>
    <w:rsid w:val="00510C5C"/>
    <w:rsid w:val="00A2395E"/>
    <w:rsid w:val="00BD1043"/>
    <w:rsid w:val="00D900BE"/>
    <w:rsid w:val="00E8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1182"/>
  <w15:docId w15:val="{1A9C39A8-5085-41D1-A1FD-83AAD16D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semiHidden/>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unhideWhenUsed/>
    <w:rsid w:val="00282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CF7"/>
  </w:style>
  <w:style w:type="paragraph" w:styleId="Footer">
    <w:name w:val="footer"/>
    <w:basedOn w:val="Normal"/>
    <w:link w:val="FooterChar"/>
    <w:uiPriority w:val="99"/>
    <w:unhideWhenUsed/>
    <w:rsid w:val="00282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CF7"/>
  </w:style>
  <w:style w:type="character" w:styleId="UnresolvedMention">
    <w:name w:val="Unresolved Mention"/>
    <w:basedOn w:val="DefaultParagraphFont"/>
    <w:uiPriority w:val="99"/>
    <w:semiHidden/>
    <w:unhideWhenUsed/>
    <w:rsid w:val="00A23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rimusmedical.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musmedic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Customer Service Support Team</cp:lastModifiedBy>
  <cp:revision>2</cp:revision>
  <dcterms:created xsi:type="dcterms:W3CDTF">2025-11-01T12:17:00Z</dcterms:created>
  <dcterms:modified xsi:type="dcterms:W3CDTF">2025-11-01T12:17:00Z</dcterms:modified>
</cp:coreProperties>
</file>